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01FEC">
      <w:pPr>
        <w:pStyle w:val="23"/>
        <w:tabs>
          <w:tab w:val="left" w:pos="800"/>
        </w:tabs>
        <w:spacing w:line="240" w:lineRule="auto"/>
        <w:ind w:firstLine="0"/>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ESTUDO TÉCNICO PRELIMINAR (ETP)</w:t>
      </w:r>
    </w:p>
    <w:p w14:paraId="3201627C">
      <w:pPr>
        <w:ind w:firstLine="0"/>
        <w:jc w:val="center"/>
        <w:rPr>
          <w:rFonts w:hint="default" w:ascii="Times New Roman" w:hAnsi="Times New Roman" w:eastAsia="Times New Roman" w:cs="Times New Roman"/>
          <w:b/>
          <w:i/>
          <w:szCs w:val="20"/>
        </w:rPr>
      </w:pPr>
      <w:commentRangeStart w:id="0"/>
      <w:r>
        <w:rPr>
          <w:rFonts w:hint="default" w:ascii="Times New Roman" w:hAnsi="Times New Roman" w:eastAsia="Times New Roman" w:cs="Times New Roman"/>
          <w:b/>
          <w:i/>
          <w:szCs w:val="20"/>
        </w:rPr>
        <w:t>Ref.: Lei Federal 14.133/2021, art. 18, § 1º</w:t>
      </w:r>
      <w:commentRangeEnd w:id="0"/>
      <w:r>
        <w:rPr>
          <w:rStyle w:val="13"/>
          <w:rFonts w:hint="default" w:ascii="Times New Roman" w:hAnsi="Times New Roman" w:cs="Times New Roman"/>
        </w:rPr>
        <w:commentReference w:id="0"/>
      </w:r>
    </w:p>
    <w:p w14:paraId="364DC62F">
      <w:pPr>
        <w:tabs>
          <w:tab w:val="left" w:pos="800"/>
        </w:tabs>
        <w:ind w:right="864" w:firstLine="0"/>
        <w:rPr>
          <w:rFonts w:hint="default" w:ascii="Times New Roman" w:hAnsi="Times New Roman" w:eastAsia="Times New Roman" w:cs="Times New Roman"/>
          <w:b/>
          <w:color w:val="000000"/>
          <w:szCs w:val="20"/>
        </w:rPr>
      </w:pPr>
      <w:bookmarkStart w:id="0" w:name="_heading=h.gjdgxs" w:colFirst="0" w:colLast="0"/>
      <w:bookmarkEnd w:id="0"/>
    </w:p>
    <w:p w14:paraId="609C346C">
      <w:pPr>
        <w:numPr>
          <w:ilvl w:val="0"/>
          <w:numId w:val="2"/>
        </w:numPr>
        <w:tabs>
          <w:tab w:val="left" w:pos="800"/>
        </w:tabs>
        <w:spacing w:line="240" w:lineRule="auto"/>
        <w:jc w:val="left"/>
        <w:rPr>
          <w:rFonts w:hint="default" w:ascii="Times New Roman" w:hAnsi="Times New Roman" w:eastAsia="Times New Roman" w:cs="Times New Roman"/>
          <w:b/>
          <w:szCs w:val="20"/>
        </w:rPr>
      </w:pPr>
      <w:bookmarkStart w:id="1" w:name="_heading=h.30j0zll" w:colFirst="0" w:colLast="0"/>
      <w:bookmarkEnd w:id="1"/>
      <w:r>
        <w:rPr>
          <w:rFonts w:hint="default" w:ascii="Times New Roman" w:hAnsi="Times New Roman" w:eastAsia="Times New Roman" w:cs="Times New Roman"/>
          <w:b/>
          <w:szCs w:val="20"/>
        </w:rPr>
        <w:t>IDENTIFICAÇÃO DO PROCESSO E SOLICITANTE</w:t>
      </w:r>
    </w:p>
    <w:p w14:paraId="3771B0E6">
      <w:pPr>
        <w:pStyle w:val="2"/>
        <w:tabs>
          <w:tab w:val="left" w:pos="800"/>
        </w:tabs>
        <w:spacing w:before="0" w:after="0" w:line="240" w:lineRule="auto"/>
        <w:ind w:right="150"/>
        <w:jc w:val="left"/>
        <w:rPr>
          <w:rFonts w:hint="default" w:ascii="Times New Roman" w:hAnsi="Times New Roman" w:eastAsia="Times New Roman" w:cs="Times New Roman"/>
          <w:b w:val="0"/>
          <w:sz w:val="20"/>
          <w:szCs w:val="20"/>
        </w:rPr>
      </w:pPr>
      <w:r>
        <w:rPr>
          <w:rFonts w:hint="default" w:ascii="Times New Roman" w:hAnsi="Times New Roman" w:eastAsia="Times New Roman" w:cs="Times New Roman"/>
          <w:b w:val="0"/>
          <w:sz w:val="20"/>
          <w:szCs w:val="20"/>
        </w:rPr>
        <w:t xml:space="preserve">Número do processo: XXXX/2023 </w:t>
      </w:r>
    </w:p>
    <w:p w14:paraId="340364E1">
      <w:pPr>
        <w:pStyle w:val="2"/>
        <w:tabs>
          <w:tab w:val="left" w:pos="800"/>
        </w:tabs>
        <w:spacing w:before="0" w:after="0" w:line="240" w:lineRule="auto"/>
        <w:ind w:right="150"/>
        <w:jc w:val="left"/>
        <w:rPr>
          <w:rFonts w:hint="default" w:ascii="Times New Roman" w:hAnsi="Times New Roman" w:eastAsia="Times New Roman" w:cs="Times New Roman"/>
          <w:b w:val="0"/>
          <w:sz w:val="20"/>
          <w:szCs w:val="20"/>
        </w:rPr>
      </w:pPr>
      <w:r>
        <w:rPr>
          <w:rFonts w:hint="default" w:ascii="Times New Roman" w:hAnsi="Times New Roman" w:eastAsia="Times New Roman" w:cs="Times New Roman"/>
          <w:b w:val="0"/>
          <w:sz w:val="20"/>
          <w:szCs w:val="20"/>
        </w:rPr>
        <w:t xml:space="preserve">Área solicitante: </w:t>
      </w:r>
    </w:p>
    <w:p w14:paraId="1581784C">
      <w:pPr>
        <w:tabs>
          <w:tab w:val="left" w:pos="800"/>
        </w:tabs>
        <w:spacing w:line="240" w:lineRule="auto"/>
        <w:jc w:val="left"/>
        <w:rPr>
          <w:rFonts w:hint="default" w:ascii="Times New Roman" w:hAnsi="Times New Roman" w:eastAsia="Times New Roman" w:cs="Times New Roman"/>
          <w:szCs w:val="20"/>
        </w:rPr>
      </w:pPr>
      <w:r>
        <w:rPr>
          <w:rFonts w:hint="default" w:ascii="Times New Roman" w:hAnsi="Times New Roman" w:eastAsia="Times New Roman" w:cs="Times New Roman"/>
          <w:szCs w:val="20"/>
        </w:rPr>
        <w:t>Equipe de Planejamento da Contratação:</w:t>
      </w:r>
    </w:p>
    <w:p w14:paraId="4D8D1336">
      <w:pPr>
        <w:tabs>
          <w:tab w:val="left" w:pos="800"/>
        </w:tabs>
        <w:spacing w:line="240" w:lineRule="auto"/>
        <w:jc w:val="left"/>
        <w:rPr>
          <w:rFonts w:hint="default" w:ascii="Times New Roman" w:hAnsi="Times New Roman" w:eastAsia="Times New Roman" w:cs="Times New Roman"/>
          <w:szCs w:val="20"/>
        </w:rPr>
      </w:pPr>
    </w:p>
    <w:p w14:paraId="1AD74F0C">
      <w:pPr>
        <w:numPr>
          <w:ilvl w:val="1"/>
          <w:numId w:val="3"/>
        </w:numPr>
        <w:ind w:left="0" w:firstLine="0"/>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 w:val="21"/>
          <w:szCs w:val="21"/>
        </w:rPr>
        <w:t>Inserir campos com nome e cargo de cada integrante da equipe de planejamento, responsáveis pelo desenvolvimento do ETP.</w:t>
      </w:r>
    </w:p>
    <w:p w14:paraId="1A729CB0">
      <w:pPr>
        <w:numPr>
          <w:ilvl w:val="1"/>
          <w:numId w:val="3"/>
        </w:numPr>
        <w:ind w:left="0" w:firstLine="0"/>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 w:val="21"/>
          <w:szCs w:val="21"/>
        </w:rPr>
        <w:t>A</w:t>
      </w:r>
      <w:r>
        <w:rPr>
          <w:rFonts w:hint="default" w:ascii="Times New Roman" w:hAnsi="Times New Roman" w:eastAsia="Times New Roman" w:cs="Times New Roman"/>
          <w:color w:val="000000"/>
          <w:szCs w:val="20"/>
        </w:rPr>
        <w:t xml:space="preserve"> Equipe de Planejamento da Contratação é composta por integrantes das áreas solicitante, técnica e de contratação, designados nos autos do processo de compras pelas autoridades competentes das respectivas unidades e que reúnem as competências necessárias à execução da etapa de planejamento da contratação, com conhecimentos sobre aspectos técnicos do objeto e de licitações e contratos.</w:t>
      </w:r>
    </w:p>
    <w:p w14:paraId="5C3BC722">
      <w:pPr>
        <w:tabs>
          <w:tab w:val="left" w:pos="800"/>
        </w:tabs>
        <w:spacing w:line="240" w:lineRule="auto"/>
        <w:jc w:val="left"/>
        <w:rPr>
          <w:rFonts w:hint="default" w:ascii="Times New Roman" w:hAnsi="Times New Roman" w:eastAsia="Times New Roman" w:cs="Times New Roman"/>
          <w:szCs w:val="20"/>
        </w:rPr>
      </w:pPr>
    </w:p>
    <w:p w14:paraId="55D0D057">
      <w:pPr>
        <w:numPr>
          <w:ilvl w:val="0"/>
          <w:numId w:val="2"/>
        </w:numPr>
        <w:tabs>
          <w:tab w:val="left" w:pos="800"/>
        </w:tabs>
        <w:spacing w:line="240" w:lineRule="auto"/>
        <w:jc w:val="left"/>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 xml:space="preserve">DA NECESSIDADE DA CONTRATAÇÃO </w:t>
      </w:r>
    </w:p>
    <w:p w14:paraId="5359441E">
      <w:pPr>
        <w:pStyle w:val="2"/>
        <w:tabs>
          <w:tab w:val="left" w:pos="800"/>
        </w:tabs>
        <w:spacing w:before="0" w:after="0" w:line="240" w:lineRule="auto"/>
        <w:ind w:right="150"/>
        <w:jc w:val="left"/>
        <w:rPr>
          <w:rFonts w:hint="default" w:ascii="Times New Roman" w:hAnsi="Times New Roman" w:eastAsia="Times New Roman" w:cs="Times New Roman"/>
          <w:sz w:val="16"/>
          <w:szCs w:val="16"/>
        </w:rPr>
      </w:pPr>
      <w:r>
        <w:rPr>
          <w:rFonts w:hint="default" w:ascii="Times New Roman" w:hAnsi="Times New Roman" w:eastAsia="Times New Roman" w:cs="Times New Roman"/>
          <w:sz w:val="16"/>
          <w:szCs w:val="16"/>
        </w:rPr>
        <w:tab/>
      </w:r>
      <w:r>
        <w:rPr>
          <w:rFonts w:hint="default" w:ascii="Times New Roman" w:hAnsi="Times New Roman" w:eastAsia="Times New Roman" w:cs="Times New Roman"/>
          <w:i/>
          <w:sz w:val="16"/>
          <w:szCs w:val="16"/>
        </w:rPr>
        <w:t>Ref.: Lei Federal 14.133/2021, art. 18, § 1º, I</w:t>
      </w:r>
    </w:p>
    <w:p w14:paraId="20B0C216">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Descrição da necessidade da contratação, considerado o problema a ser resolvido sob a perspectiva do interesse público.</w:t>
      </w:r>
    </w:p>
    <w:p w14:paraId="0F9D689B">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Detalhar aqui a necessidade que foi identificada e que originou a demanda de contratação. Quanto mais detalhes acerca da necessidade, melhor para a identificação dos requisitos da futura contratação.</w:t>
      </w:r>
    </w:p>
    <w:p w14:paraId="52FABE17">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rPr>
        <w:t>Para ser caracterizado</w:t>
      </w:r>
      <w:r>
        <w:rPr>
          <w:rFonts w:hint="default" w:ascii="Times New Roman" w:hAnsi="Times New Roman" w:eastAsia="Times New Roman" w:cs="Times New Roman"/>
          <w:color w:val="000000"/>
          <w:szCs w:val="20"/>
        </w:rPr>
        <w:t xml:space="preserve"> um serviço ou fornecimento como contínuo, </w:t>
      </w:r>
      <w:r>
        <w:rPr>
          <w:rFonts w:hint="default" w:ascii="Times New Roman" w:hAnsi="Times New Roman" w:eastAsia="Times New Roman" w:cs="Times New Roman"/>
          <w:b/>
          <w:color w:val="000000"/>
          <w:szCs w:val="20"/>
          <w:u w:val="single"/>
        </w:rPr>
        <w:t>deve-se analisar a sua essencialidade e habitualidade para a contratante</w:t>
      </w:r>
      <w:r>
        <w:rPr>
          <w:rFonts w:hint="default" w:ascii="Times New Roman" w:hAnsi="Times New Roman" w:eastAsia="Times New Roman" w:cs="Times New Roman"/>
          <w:color w:val="000000"/>
          <w:szCs w:val="20"/>
        </w:rPr>
        <w:t xml:space="preserve">. Isto é, verificar se a contratação que se pretende realizar é voltada para o atendimento de necessidades públicas permanentes, cujo contrato não se exaure com uma única prestação dos serviços, já que eles são cotidianamente requisitados para o andamento normal das atividades do órgão/entidade. </w:t>
      </w:r>
    </w:p>
    <w:p w14:paraId="4591FB83">
      <w:pPr>
        <w:tabs>
          <w:tab w:val="left" w:pos="800"/>
        </w:tabs>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ab/>
      </w:r>
      <w:r>
        <w:rPr>
          <w:rFonts w:hint="default" w:ascii="Times New Roman" w:hAnsi="Times New Roman" w:eastAsia="Times New Roman" w:cs="Times New Roman"/>
          <w:color w:val="000000"/>
          <w:szCs w:val="20"/>
        </w:rPr>
        <w:t>A essencialidade se fundamenta nos danos e prejuízos que podem ser causados à Administração Pública no caso de eventual paralisação da prestação dos serviços, e, nesse sentido, busca assegurar a integridade do patrimônio público e/ou manter o funcionamento de atividades finalísticas dos entes administrativos. A habitualidade, por sua vez, corresponde à necessidade permanente dos serviços que se objetiva contratar. Destaca-se que, portanto, os serviços continuados podem ser vários, desde que presentes os requisitos da essencialidade e habitualidade, não existindo um rol taxativo para essa caracterização, já que cada necessidade deve ser analisada dentro de cada contexto fático.</w:t>
      </w:r>
    </w:p>
    <w:p w14:paraId="3689D5D5">
      <w:pPr>
        <w:numPr>
          <w:ilvl w:val="1"/>
          <w:numId w:val="2"/>
        </w:numPr>
        <w:tabs>
          <w:tab w:val="left" w:pos="800"/>
        </w:tabs>
        <w:rPr>
          <w:rFonts w:hint="default" w:ascii="Times New Roman" w:hAnsi="Times New Roman" w:eastAsia="Times New Roman" w:cs="Times New Roman"/>
          <w:sz w:val="21"/>
          <w:szCs w:val="21"/>
        </w:rPr>
      </w:pPr>
      <w:r>
        <w:rPr>
          <w:rFonts w:hint="default" w:ascii="Times New Roman" w:hAnsi="Times New Roman" w:eastAsia="Times New Roman" w:cs="Times New Roman"/>
          <w:color w:val="000000"/>
          <w:szCs w:val="20"/>
        </w:rPr>
        <w:t>Por quanto tempo a solução deverá ficar disponível à Administração (informação que influenciará a duração do contrato)?</w:t>
      </w:r>
    </w:p>
    <w:p w14:paraId="323C15AA">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 xml:space="preserve">Exemplo 1 (aquisição de saco de lixo infectante).: </w:t>
      </w:r>
      <w:r>
        <w:rPr>
          <w:rFonts w:hint="default" w:ascii="Times New Roman" w:hAnsi="Times New Roman" w:eastAsia="Times New Roman" w:cs="Times New Roman"/>
          <w:color w:val="00B050"/>
          <w:szCs w:val="20"/>
        </w:rPr>
        <w:t xml:space="preserve">Saco de lixo infectante que atenda a norma ABNT NBR 9191:2008. Esses sacos são usados em ambientes hospitalares e laboratoriais para acondicionar resíduos contaminados. </w:t>
      </w:r>
    </w:p>
    <w:p w14:paraId="203B904E">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É preciso ter cuidado especial no descarte dos resíduos gerados nestes momentos: agulhas, seringas, gases, algodão e cotonetes sujos ou contaminados reque</w:t>
      </w:r>
      <w:bookmarkStart w:id="2" w:name="_GoBack"/>
      <w:bookmarkEnd w:id="2"/>
      <w:r>
        <w:rPr>
          <w:rFonts w:hint="default" w:ascii="Times New Roman" w:hAnsi="Times New Roman" w:eastAsia="Times New Roman" w:cs="Times New Roman"/>
          <w:color w:val="00B050"/>
          <w:szCs w:val="20"/>
        </w:rPr>
        <w:t>rem destinação correta.</w:t>
      </w:r>
    </w:p>
    <w:p w14:paraId="3AD78F59">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Portanto, tal demanda é permanente sendo um material de uso continuado nos serviços de saúde, para a destinação adequada dos resíduos gerados.</w:t>
      </w:r>
    </w:p>
    <w:p w14:paraId="7132FE7B">
      <w:pPr>
        <w:tabs>
          <w:tab w:val="left" w:pos="800"/>
        </w:tabs>
        <w:spacing w:line="240" w:lineRule="auto"/>
        <w:jc w:val="left"/>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ab/>
      </w:r>
    </w:p>
    <w:p w14:paraId="6EBD4B75">
      <w:pPr>
        <w:numPr>
          <w:ilvl w:val="0"/>
          <w:numId w:val="2"/>
        </w:numPr>
        <w:tabs>
          <w:tab w:val="left" w:pos="800"/>
        </w:tabs>
        <w:spacing w:line="240" w:lineRule="auto"/>
        <w:jc w:val="both"/>
        <w:rPr>
          <w:rFonts w:hint="default" w:ascii="Times New Roman" w:hAnsi="Times New Roman" w:eastAsia="Times New Roman" w:cs="Times New Roman"/>
          <w:b/>
          <w:caps/>
          <w:smallCaps w:val="0"/>
          <w:szCs w:val="20"/>
        </w:rPr>
      </w:pPr>
      <w:r>
        <w:rPr>
          <w:rFonts w:hint="default" w:ascii="Times New Roman" w:hAnsi="Times New Roman" w:eastAsia="Times New Roman"/>
          <w:b/>
          <w:caps/>
          <w:smallCaps w:val="0"/>
          <w:szCs w:val="20"/>
        </w:rPr>
        <w:t>demonstração da previsão da contratação no plano de contratações anual, sempre que elaborado, de modo a indicar o seu alinhamento com o planejamento da Administração</w:t>
      </w:r>
    </w:p>
    <w:p w14:paraId="2C4C3552">
      <w:pPr>
        <w:pStyle w:val="2"/>
        <w:tabs>
          <w:tab w:val="left" w:pos="800"/>
        </w:tabs>
        <w:spacing w:before="0" w:after="0" w:line="240" w:lineRule="auto"/>
        <w:ind w:right="150"/>
        <w:jc w:val="left"/>
        <w:rPr>
          <w:rFonts w:hint="default" w:ascii="Times New Roman" w:hAnsi="Times New Roman" w:eastAsia="Times New Roman" w:cs="Times New Roman"/>
          <w:sz w:val="16"/>
          <w:szCs w:val="16"/>
        </w:rPr>
      </w:pPr>
      <w:r>
        <w:rPr>
          <w:rFonts w:hint="default" w:ascii="Times New Roman" w:hAnsi="Times New Roman" w:eastAsia="Times New Roman" w:cs="Times New Roman"/>
          <w:i/>
          <w:sz w:val="16"/>
          <w:szCs w:val="16"/>
        </w:rPr>
        <w:tab/>
      </w:r>
      <w:r>
        <w:rPr>
          <w:rFonts w:hint="default" w:ascii="Times New Roman" w:hAnsi="Times New Roman" w:eastAsia="Times New Roman" w:cs="Times New Roman"/>
          <w:i/>
          <w:sz w:val="16"/>
          <w:szCs w:val="16"/>
        </w:rPr>
        <w:t>Ref.: Lei Federal 14.133/2021, art. 18, § 1º, II</w:t>
      </w:r>
    </w:p>
    <w:p w14:paraId="44C33B53">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Demonstração da previsão da contratação no plano de contratações anual, se elaborado, de modo a indicar o seu alinhamento com o planejamento da Administração.</w:t>
      </w:r>
    </w:p>
    <w:p w14:paraId="583871BE">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Recomenda-se que contratações recorrentes sejam catalogadas em documento próprio de cada Secretaria e/ou Departamento e enviadas para a Secretaria Municipal de Planejamento para serem incluídas no Plano de Contratações Anual de 2024.</w:t>
      </w:r>
    </w:p>
    <w:p w14:paraId="3DC1F428">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Caso não seja necessário escrever apenas “não se aplica” e justificar tecnicamente.</w:t>
      </w:r>
    </w:p>
    <w:p w14:paraId="4F8FE06D">
      <w:pPr>
        <w:ind w:firstLine="0"/>
        <w:rPr>
          <w:rFonts w:hint="default" w:ascii="Times New Roman" w:hAnsi="Times New Roman" w:eastAsia="Times New Roman" w:cs="Times New Roman"/>
          <w:color w:val="000000"/>
          <w:szCs w:val="20"/>
        </w:rPr>
      </w:pPr>
      <w:r>
        <w:rPr>
          <w:rFonts w:hint="default" w:ascii="Times New Roman" w:hAnsi="Times New Roman" w:eastAsia="Times New Roman" w:cs="Times New Roman"/>
          <w:b/>
          <w:color w:val="000000"/>
          <w:szCs w:val="20"/>
        </w:rPr>
        <w:t>Nota Explicativa:</w:t>
      </w:r>
      <w:r>
        <w:rPr>
          <w:rFonts w:hint="default" w:ascii="Times New Roman" w:hAnsi="Times New Roman" w:eastAsia="Times New Roman" w:cs="Times New Roman"/>
          <w:color w:val="000000"/>
          <w:szCs w:val="20"/>
        </w:rPr>
        <w:t xml:space="preserve"> Demonstração do alinhamento entre a potencial contratação e o planejamento do órgão/entidade, identificando a previsão da contratação no Planejamento Anual de Compras ou, se for o caso, justificando a ausência da previsão.</w:t>
      </w:r>
    </w:p>
    <w:p w14:paraId="6F47E354">
      <w:pPr>
        <w:rPr>
          <w:rFonts w:hint="default" w:ascii="Times New Roman" w:hAnsi="Times New Roman" w:eastAsia="Times New Roman" w:cs="Times New Roman"/>
          <w:b/>
          <w:i/>
          <w:color w:val="000000"/>
          <w:szCs w:val="20"/>
          <w:u w:val="single"/>
        </w:rPr>
      </w:pPr>
      <w:r>
        <w:rPr>
          <w:rFonts w:hint="default" w:ascii="Times New Roman" w:hAnsi="Times New Roman" w:eastAsia="Times New Roman" w:cs="Times New Roman"/>
          <w:color w:val="000000"/>
          <w:szCs w:val="20"/>
        </w:rPr>
        <w:t>Se a contratação não estiver prevista no Planejamento, foi previamente aprovada pela autoridade competente?</w:t>
      </w:r>
      <w:r>
        <w:rPr>
          <w:rFonts w:hint="default" w:ascii="Times New Roman" w:hAnsi="Times New Roman" w:eastAsia="Times New Roman" w:cs="Times New Roman"/>
          <w:color w:val="000000"/>
          <w:szCs w:val="20"/>
        </w:rPr>
        <w:br w:type="textWrapping"/>
      </w:r>
      <w:r>
        <w:rPr>
          <w:rFonts w:hint="default" w:ascii="Times New Roman" w:hAnsi="Times New Roman" w:eastAsia="Times New Roman" w:cs="Times New Roman"/>
          <w:color w:val="000000"/>
          <w:szCs w:val="20"/>
        </w:rPr>
        <w:t xml:space="preserve">Esse item visa atender a demonstração da previsão da potencial contratação no plano de contratações anual, sempre que elaborado, de modo a indicar o seu alinhamento com o planejamento da Administração e, </w:t>
      </w:r>
      <w:r>
        <w:rPr>
          <w:rFonts w:hint="default" w:ascii="Times New Roman" w:hAnsi="Times New Roman" w:eastAsia="Times New Roman" w:cs="Times New Roman"/>
          <w:b/>
          <w:color w:val="000000"/>
          <w:szCs w:val="20"/>
          <w:u w:val="single"/>
        </w:rPr>
        <w:t>caso não seja preenchido, é necessária justificativa.</w:t>
      </w:r>
    </w:p>
    <w:p w14:paraId="4632A330">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 xml:space="preserve">Exemplo 1 (aquisição de saco de lixo infectante).: </w:t>
      </w:r>
      <w:r>
        <w:rPr>
          <w:rFonts w:hint="default" w:ascii="Times New Roman" w:hAnsi="Times New Roman" w:eastAsia="Times New Roman" w:cs="Times New Roman"/>
          <w:color w:val="00B050"/>
          <w:szCs w:val="20"/>
        </w:rPr>
        <w:t>A aquisição de saco de lixo infectante está em consonância com o plano de contratações anual, sendo imprescindível a aquisição para a devida operacionalização das atividades.</w:t>
      </w:r>
    </w:p>
    <w:p w14:paraId="633F3A69">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Necessidade recorrente devido ao uso constante nos postos de saúde, UBS, UPA, hospital e outros correlatos.</w:t>
      </w:r>
    </w:p>
    <w:p w14:paraId="149E108E">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Tal aquisição está em consonância com o Plano Anual de contratações (publicação diário oficial).</w:t>
      </w:r>
    </w:p>
    <w:p w14:paraId="29EC1B88">
      <w:pPr>
        <w:tabs>
          <w:tab w:val="left" w:pos="800"/>
        </w:tabs>
        <w:ind w:firstLine="0"/>
        <w:rPr>
          <w:rFonts w:hint="default" w:ascii="Times New Roman" w:hAnsi="Times New Roman" w:eastAsia="Times New Roman" w:cs="Times New Roman"/>
          <w:color w:val="00B050"/>
          <w:szCs w:val="20"/>
        </w:rPr>
      </w:pPr>
    </w:p>
    <w:p w14:paraId="318096C4">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 xml:space="preserve"> DOS REQUISITOS DA CONTRATAÇÃO</w:t>
      </w:r>
    </w:p>
    <w:p w14:paraId="6820A7A4">
      <w:pPr>
        <w:pStyle w:val="2"/>
        <w:tabs>
          <w:tab w:val="left" w:pos="800"/>
        </w:tabs>
        <w:spacing w:before="0" w:after="0" w:line="240" w:lineRule="auto"/>
        <w:ind w:right="150"/>
        <w:jc w:val="left"/>
        <w:rPr>
          <w:rFonts w:hint="default" w:ascii="Times New Roman" w:hAnsi="Times New Roman" w:eastAsia="Times New Roman" w:cs="Times New Roman"/>
          <w:sz w:val="16"/>
          <w:szCs w:val="16"/>
        </w:rPr>
      </w:pPr>
      <w:r>
        <w:rPr>
          <w:rFonts w:hint="default" w:ascii="Times New Roman" w:hAnsi="Times New Roman" w:eastAsia="Times New Roman" w:cs="Times New Roman"/>
          <w:i/>
          <w:sz w:val="16"/>
          <w:szCs w:val="16"/>
        </w:rPr>
        <w:tab/>
      </w:r>
      <w:r>
        <w:rPr>
          <w:rFonts w:hint="default" w:ascii="Times New Roman" w:hAnsi="Times New Roman" w:eastAsia="Times New Roman" w:cs="Times New Roman"/>
          <w:i/>
          <w:sz w:val="16"/>
          <w:szCs w:val="16"/>
        </w:rPr>
        <w:t>Ref.: Lei Federal 14.133/2021, art. 18, § 1º, III</w:t>
      </w:r>
    </w:p>
    <w:p w14:paraId="4FFEEB23">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Os requisitos da contratação são as condições indispensáveis para a solução atender à pretensão contratual, tais como a indicação da natureza do serviço (se continuado ou não), os padrões mínimos de qualidade, os critérios de sustentabilidade, dentre outros, abstendo-se de relacionar requisitos desnecessários e especificações demasiadas, para não frustrar o caráter competitivo da futura licitação.</w:t>
      </w:r>
    </w:p>
    <w:p w14:paraId="798FF714">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Quais são os requisitos necessários ao atendimento da necessidade? São os requisitos que a solução contratada deverá atender, incluindo os requisitos mínimos de qualidade, de modo a possibilitar a seleção da proposta mais vantajosa mediante competição. Os requisitos devem ser indispensáveis ao atendimento da necessidade que originou a contratação, devendo ser elencados os requisitos necessários (não mais que o necessário, para não restringir a competição indevidamente) e suficientes (não menos que o necessário, de forma que o objeto não fique precisamente definido). Os requisitos da contratação devem ser tais que não permitam a contratação de uma solução que não atenda a necessidade que originou a contratação.</w:t>
      </w:r>
    </w:p>
    <w:p w14:paraId="1813A575">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Quais são os padrões mínimos de qualidade relativos ao objeto? Exemplos: a) Definir os requisitos indispensáveis (requisitos funcionais, requisitos não funcionais, requisitos externos); b) Justificar os requisitos definidos; c) Buscar aderência a padrões do mercado; d) Definir requisitos que não limitem a competição e não deixem o órgão dependente da contratada; e) Considerar sempre o atendimento à necessidade da contratação e proximidade com os resultados pretendidos; f) Identificar os normativos que devem ser observados pela solução contratada para o alcance dos objetivos esperados.</w:t>
      </w:r>
    </w:p>
    <w:p w14:paraId="3DBA7429">
      <w:p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É importante identificar o tamanho adequado do saco, bem como sua capacidade de suportar o peso e a resistência à perfuração.</w:t>
      </w:r>
    </w:p>
    <w:p w14:paraId="44F16440">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Materiais: De acordo com a norma ABNT NBR 9191:2008, os sacos de lixo infectantes devem ser fabricados com materiais que atendam a requisitos específicos de qualidade e segurança, incluindo resistência à tração, resistência à perfuração e capacidade de suportar cargas de até 8 kg. Algumas opções de materiais que atendem a esses requisitos incluem:</w:t>
      </w:r>
    </w:p>
    <w:p w14:paraId="67DF21E0">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Polietileno de alta densidade (PEAD): É um plástico resistente e durável, capaz de suportar cargas de até 8 kg. É uma opção comum para sacos de lixo infectante, pois é relativamente barato e fácil de produzir.</w:t>
      </w:r>
    </w:p>
    <w:p w14:paraId="58BBB1E8">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Polipropileno (PP): Outra opção comum para sacos de lixo infectante, o polipropileno é resistente e pode suportar cargas de até 8 kg. É um material que apresenta boa resistência química e baixa permeabilidade.</w:t>
      </w:r>
    </w:p>
    <w:p w14:paraId="492303C4">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Polietileno de baixa densidade (PEBD): É um material plástico mais flexível e elástico do que o PEAD, mas ainda assim pode oferecer resistência suficiente para suportar cargas de até 8 kg. É uma opção mais econômica do que o PEAD ou o PP.</w:t>
      </w:r>
    </w:p>
    <w:p w14:paraId="4EAD223D">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Outros materiais: Além desses materiais plásticos, também é possível fabricar sacos de lixo infectante com outros materiais, como poliéster ou nylon, desde que atendam aos requisitos da norma ABNT NBR 9191:2008.</w:t>
      </w:r>
    </w:p>
    <w:p w14:paraId="69522283">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Design: determinar o design apropriado do saco de lixo infectante para atender às necessidades do usuário e aos requisitos da norma ABNT 9191. Isso pode incluir recursos como uma base reforçada para evitar vazamentos, um fechamento seguro para evitar a liberação de odores e uma cor distinta (geralmente vermelho) para facilitar a identificação e segregação do resíduo.</w:t>
      </w:r>
    </w:p>
    <w:p w14:paraId="09C35694">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Testes: realizar testes para avaliar a qualidade do saco de lixo infectante, incluindo testes de resistência à tração, capacidade de carga, resistência à perfuração e eficácia antimicrobiana, conforme os requisitos da norma ABNT 9191.</w:t>
      </w:r>
    </w:p>
    <w:p w14:paraId="4F234160">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Algumas das principais características que devem ser avaliadas incluem: espessura, resistência à tração e à perfuração, estanqueidade, e capacidade de suportar o peso e os resíduos infectantes.</w:t>
      </w:r>
    </w:p>
    <w:p w14:paraId="5133190F">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Regulamentações: considerar as regulamentações e normas aplicáveis ao saco de lixo infectante, como a ABNT NBR 9191:2008 e outras normas específicas para resíduos hospitalares.</w:t>
      </w:r>
    </w:p>
    <w:p w14:paraId="44086684">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O saco de lixo infectante, deverá possuir selo do INMETRO e a identificação estando de acordo com as especificações da norma ABNT NBR 9191:2008. Garantindo a qualidade e a segurança do produto, reduzindo os riscos de contaminação e de danos à saúde dos usuários.</w:t>
      </w:r>
    </w:p>
    <w:p w14:paraId="5333B3A7">
      <w:pPr>
        <w:tabs>
          <w:tab w:val="left" w:pos="800"/>
        </w:tabs>
        <w:rPr>
          <w:rFonts w:hint="default" w:ascii="Times New Roman" w:hAnsi="Times New Roman" w:eastAsia="Times New Roman" w:cs="Times New Roman"/>
          <w:szCs w:val="20"/>
        </w:rPr>
      </w:pPr>
    </w:p>
    <w:p w14:paraId="2DF52335">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DO QUANTITATIVO ESTIMADO</w:t>
      </w:r>
    </w:p>
    <w:p w14:paraId="784F924A">
      <w:pPr>
        <w:tabs>
          <w:tab w:val="left" w:pos="800"/>
        </w:tabs>
        <w:ind w:firstLine="0"/>
        <w:rPr>
          <w:rFonts w:hint="default" w:ascii="Times New Roman" w:hAnsi="Times New Roman" w:eastAsia="Times New Roman" w:cs="Times New Roman"/>
          <w:b/>
          <w:i/>
          <w:sz w:val="16"/>
          <w:szCs w:val="16"/>
        </w:rPr>
      </w:pPr>
      <w:r>
        <w:rPr>
          <w:rFonts w:hint="default" w:ascii="Times New Roman" w:hAnsi="Times New Roman" w:eastAsia="Times New Roman" w:cs="Times New Roman"/>
          <w:b/>
          <w:i/>
          <w:sz w:val="16"/>
          <w:szCs w:val="16"/>
        </w:rPr>
        <w:tab/>
      </w:r>
      <w:r>
        <w:rPr>
          <w:rFonts w:hint="default" w:ascii="Times New Roman" w:hAnsi="Times New Roman" w:eastAsia="Times New Roman" w:cs="Times New Roman"/>
          <w:b/>
          <w:i/>
          <w:sz w:val="16"/>
          <w:szCs w:val="16"/>
        </w:rPr>
        <w:t>Ref.: Lei Federal 14.133/2021, art. 18, § 1º, IV</w:t>
      </w:r>
    </w:p>
    <w:p w14:paraId="25178584">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Estimativas das quantidades para a contratação, acompanhadas das memórias de cálculo e dos documentos que lhes dão suporte, que considerem interdependências com outras contratações, de modo a possibilitar economia de escala;</w:t>
      </w:r>
    </w:p>
    <w:p w14:paraId="243D37F6">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 xml:space="preserve">Aqui o gestor ou responsável técnico deverá considerar </w:t>
      </w:r>
      <w:r>
        <w:rPr>
          <w:rFonts w:hint="default" w:ascii="Times New Roman" w:hAnsi="Times New Roman" w:eastAsia="Times New Roman" w:cs="Times New Roman"/>
          <w:b/>
          <w:color w:val="000000"/>
          <w:szCs w:val="20"/>
          <w:u w:val="single"/>
        </w:rPr>
        <w:t>potenciais de economia de escala</w:t>
      </w:r>
      <w:r>
        <w:rPr>
          <w:rFonts w:hint="default" w:ascii="Times New Roman" w:hAnsi="Times New Roman" w:eastAsia="Times New Roman" w:cs="Times New Roman"/>
          <w:color w:val="000000"/>
          <w:szCs w:val="20"/>
        </w:rPr>
        <w:t xml:space="preserve"> (Lei 14.133, art. 18, VII);</w:t>
      </w:r>
    </w:p>
    <w:p w14:paraId="53CF8D59">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Apresentar as MEMÓRIAS DE CÁLCULO que justifiquem as quantidades designadas para cada item da solução pretendida;</w:t>
      </w:r>
    </w:p>
    <w:p w14:paraId="2619B08D">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Essas quantidades podem ser estimadas (i) em função do consumo anterior (perfil de consumo), (ii) da provável utilização, (iii) com base nas normas internas do órgão ou que são de observância obrigatória, no que tange aos serviços terceirizados que envolvem mão de obra residente ou (iv) com base em outros fundamentos, desde que devidamente justificados nos autos;</w:t>
      </w:r>
    </w:p>
    <w:p w14:paraId="790051C4">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 Equipe de Planejamento da Contratação deve descrever a situação atual de forma qualitativa e quantitativa, informando, por exemplo, o contexto institucional; a forma como o problema se apresenta; como a Administração vem resolvendo a questão (se há contratações já realizadas, se há tentativas frustradas de contratação ou execução contratual etc.); unidades envolvidas; valor já desprendido pela Administração; dentre outros;</w:t>
      </w:r>
    </w:p>
    <w:p w14:paraId="20DBF550">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Fica a critério da Equipe apresentar tabelas, gráficos e outros elementos que contribuam para uma descrição da situação;</w:t>
      </w:r>
    </w:p>
    <w:p w14:paraId="7FD7507B">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 xml:space="preserve">Justificar, as quantidades a serem adquiridas em função do consumo, devendo tal estimativa ser obtida a partir de fatos concretos (exemplos: série histórica do consumo, com atenção para eventuais ocorrências vindouras capazes de impactar os quantitativos demandados; criação de setor; acréscimo de atividades; necessidade de substituição de bens/serviços atualmente disponíveis etc.); </w:t>
      </w:r>
    </w:p>
    <w:p w14:paraId="3BD59F02">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 estimativa das quantidades a serem contratadas deve ser acompanhada das memórias de cálculo e dos documentos que lhe dão suporte, bem como considerar a interdependência com outras contratações, de modo a possibilitar economia de escala;</w:t>
      </w:r>
    </w:p>
    <w:p w14:paraId="591056EE">
      <w:pPr>
        <w:ind w:left="2000" w:firstLine="0"/>
        <w:rPr>
          <w:rFonts w:hint="default" w:ascii="Times New Roman" w:hAnsi="Times New Roman" w:eastAsia="Times New Roman" w:cs="Times New Roman"/>
          <w:color w:val="000000"/>
          <w:sz w:val="16"/>
          <w:szCs w:val="16"/>
        </w:rPr>
      </w:pPr>
      <w:r>
        <w:rPr>
          <w:rFonts w:hint="default" w:ascii="Times New Roman" w:hAnsi="Times New Roman" w:eastAsia="Times New Roman" w:cs="Times New Roman"/>
          <w:color w:val="000000"/>
          <w:sz w:val="16"/>
          <w:szCs w:val="16"/>
        </w:rPr>
        <w:t xml:space="preserve"> “</w:t>
      </w:r>
      <w:r>
        <w:rPr>
          <w:rFonts w:hint="default" w:ascii="Times New Roman" w:hAnsi="Times New Roman" w:eastAsia="Times New Roman" w:cs="Times New Roman"/>
          <w:i/>
          <w:color w:val="000000"/>
          <w:sz w:val="16"/>
          <w:szCs w:val="16"/>
        </w:rPr>
        <w:t>A Administração tem o dever de estimar os quantitativos da contratação, de modo fundamentado. Essa estimativa deve tomar em vista a eventual existência de outras contratações (correlatas ou interdependentes), inclusive para propiciar ganhos de escala</w:t>
      </w:r>
      <w:r>
        <w:rPr>
          <w:rFonts w:hint="default" w:ascii="Times New Roman" w:hAnsi="Times New Roman" w:eastAsia="Times New Roman" w:cs="Times New Roman"/>
          <w:color w:val="000000"/>
          <w:sz w:val="16"/>
          <w:szCs w:val="16"/>
        </w:rPr>
        <w:t>” (FILHO, Marçal Justen. Comentários à Lei de Licitações e Contratações Administrativas: Lei 14.133/2021. São Paulo: Thomson Reuters Brasil, 2021).</w:t>
      </w:r>
    </w:p>
    <w:p w14:paraId="31432A2D">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Quantitativo estimado através da média histórica de aquisição retirada através de tabela de controle anexa. </w:t>
      </w:r>
    </w:p>
    <w:p w14:paraId="6CF81D2D">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Quantitativo aumentando devido ao aumento de posto de saúde, quantitativo aumentado considerando o gasto de um posto de saúde ou média dos postos.</w:t>
      </w:r>
    </w:p>
    <w:p w14:paraId="4BEDA51B">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 xml:space="preserve">Considerando que a </w:t>
      </w:r>
      <w:r>
        <w:rPr>
          <w:rFonts w:hint="default" w:ascii="Times New Roman" w:hAnsi="Times New Roman" w:eastAsia="Times New Roman" w:cs="Times New Roman"/>
          <w:color w:val="00B050"/>
        </w:rPr>
        <w:t>quantidade</w:t>
      </w:r>
      <w:r>
        <w:rPr>
          <w:rFonts w:hint="default" w:ascii="Times New Roman" w:hAnsi="Times New Roman" w:eastAsia="Times New Roman" w:cs="Times New Roman"/>
          <w:color w:val="00B050"/>
          <w:szCs w:val="20"/>
        </w:rPr>
        <w:t xml:space="preserve"> estimada na </w:t>
      </w:r>
      <w:r>
        <w:rPr>
          <w:rFonts w:hint="default" w:ascii="Times New Roman" w:hAnsi="Times New Roman" w:eastAsia="Times New Roman" w:cs="Times New Roman"/>
          <w:color w:val="00B050"/>
        </w:rPr>
        <w:t>última</w:t>
      </w:r>
      <w:r>
        <w:rPr>
          <w:rFonts w:hint="default" w:ascii="Times New Roman" w:hAnsi="Times New Roman" w:eastAsia="Times New Roman" w:cs="Times New Roman"/>
          <w:color w:val="00B050"/>
          <w:szCs w:val="20"/>
        </w:rPr>
        <w:t xml:space="preserve"> contratação não atendeu a todo o período contratual, a atual requisição está sendo realizada através da média histórica </w:t>
      </w:r>
      <w:r>
        <w:rPr>
          <w:rFonts w:hint="default" w:ascii="Times New Roman" w:hAnsi="Times New Roman" w:eastAsia="Times New Roman" w:cs="Times New Roman"/>
          <w:color w:val="00B050"/>
        </w:rPr>
        <w:t>dividido</w:t>
      </w:r>
      <w:r>
        <w:rPr>
          <w:rFonts w:hint="default" w:ascii="Times New Roman" w:hAnsi="Times New Roman" w:eastAsia="Times New Roman" w:cs="Times New Roman"/>
          <w:color w:val="00B050"/>
          <w:szCs w:val="20"/>
        </w:rPr>
        <w:t xml:space="preserve"> pelo </w:t>
      </w:r>
      <w:r>
        <w:rPr>
          <w:rFonts w:hint="default" w:ascii="Times New Roman" w:hAnsi="Times New Roman" w:eastAsia="Times New Roman" w:cs="Times New Roman"/>
          <w:color w:val="00B050"/>
        </w:rPr>
        <w:t xml:space="preserve">período </w:t>
      </w:r>
      <w:r>
        <w:rPr>
          <w:rFonts w:hint="default" w:ascii="Times New Roman" w:hAnsi="Times New Roman" w:eastAsia="Times New Roman" w:cs="Times New Roman"/>
          <w:color w:val="00B050"/>
          <w:szCs w:val="20"/>
        </w:rPr>
        <w:t>mensal e acrescido do crescimento vegetativo de (%).</w:t>
      </w:r>
    </w:p>
    <w:p w14:paraId="076F6B54">
      <w:pPr>
        <w:tabs>
          <w:tab w:val="left" w:pos="800"/>
        </w:tabs>
        <w:ind w:firstLine="0"/>
        <w:rPr>
          <w:rFonts w:hint="default" w:ascii="Times New Roman" w:hAnsi="Times New Roman" w:eastAsia="Times New Roman" w:cs="Times New Roman"/>
          <w:color w:val="FF0000"/>
          <w:szCs w:val="20"/>
        </w:rPr>
      </w:pPr>
    </w:p>
    <w:p w14:paraId="4B5A3DF3">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DO LEVANTAMENTO DE MERCADO</w:t>
      </w:r>
    </w:p>
    <w:p w14:paraId="3F9C1287">
      <w:pPr>
        <w:tabs>
          <w:tab w:val="left" w:pos="800"/>
        </w:tabs>
        <w:ind w:left="999" w:hanging="432"/>
        <w:rPr>
          <w:rFonts w:hint="default" w:ascii="Times New Roman" w:hAnsi="Times New Roman" w:eastAsia="Times New Roman" w:cs="Times New Roman"/>
          <w:b/>
          <w:i/>
          <w:color w:val="000000"/>
          <w:sz w:val="16"/>
          <w:szCs w:val="16"/>
        </w:rPr>
      </w:pPr>
      <w:r>
        <w:rPr>
          <w:rFonts w:hint="default" w:ascii="Times New Roman" w:hAnsi="Times New Roman" w:eastAsia="Times New Roman" w:cs="Times New Roman"/>
          <w:b/>
          <w:i/>
          <w:color w:val="000000"/>
          <w:sz w:val="16"/>
          <w:szCs w:val="16"/>
        </w:rPr>
        <w:tab/>
      </w:r>
      <w:r>
        <w:rPr>
          <w:rFonts w:hint="default" w:ascii="Times New Roman" w:hAnsi="Times New Roman" w:eastAsia="Times New Roman" w:cs="Times New Roman"/>
          <w:b/>
          <w:i/>
          <w:color w:val="000000"/>
          <w:sz w:val="16"/>
          <w:szCs w:val="16"/>
        </w:rPr>
        <w:t>Ref.: Lei Federal 14.133/2021, art. 18, § 1º, V</w:t>
      </w:r>
    </w:p>
    <w:p w14:paraId="1B887A58">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Levantamento de mercado, que consiste na análise das alternativas possíveis, e justificativa técnica e econômica da escolha do tipo de solução a contratar.</w:t>
      </w:r>
    </w:p>
    <w:p w14:paraId="73E61595">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Informar a motivação da escolha dos fornecedores para o levantamento ou a motivação da escolha da planilha referencial (ex.: Sinapi, Setop, PNCP, entre outros) com relação ao objeto/serviço a ser adquirido;</w:t>
      </w:r>
    </w:p>
    <w:p w14:paraId="76865AEA">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 pesquisa deve abranger aspectos técnicos e econômicos das soluções para o problema apontado e pode ser subsidiada por diferentes fontes, como contratações similares feitas pelo próprio contratante e por outros órgãos e entidades da Administração Pública que atendam a uma necessidade semelhante, consultas a sítios eletrônicos e publicações especializadas, pesquisas junto a fornecedores, entre outras. Nesse sentido, deve-se sempre priorizar a consulta ao maior número de fontes possível, visando a um levantamento de mercado de fato amplo e diverso.</w:t>
      </w:r>
    </w:p>
    <w:p w14:paraId="16FC95DE">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Após o levantamento de mercado, se for detectado que o número de potenciais fornecedores para a solução é restrito, deve-se verificar se os requisitos podem estar limitando a competição, certificando-se de que são realmente indispensáveis ou flexibilizando-os sempre que possível.</w:t>
      </w:r>
    </w:p>
    <w:p w14:paraId="1A8F875A">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Em caso de possibilidade de compra ou locação de bens, devem ser avaliados os custos e os benefícios de cada opção para a escolha da alternativa mais vantajosa.</w:t>
      </w:r>
    </w:p>
    <w:p w14:paraId="3D62673D">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Pesquisar e indicar as diferentes soluções existentes no mercado e que podem atender à necessidade levantada.</w:t>
      </w:r>
    </w:p>
    <w:p w14:paraId="45BC2820">
      <w:pPr>
        <w:ind w:left="800" w:firstLine="0"/>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Solução 1 – Descrição completa e Preço Estimado</w:t>
      </w:r>
    </w:p>
    <w:p w14:paraId="2CA859C9">
      <w:pPr>
        <w:ind w:left="800" w:firstLine="0"/>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Solução 2 – Descrição completa e Preço Estimado</w:t>
      </w:r>
    </w:p>
    <w:p w14:paraId="3498479A">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Fazer uma comparação entre as soluções encontradas no mercado para mostrar, de forma objetiva, qual delas é a mais vantajosa para a Administração sob os aspectos da conveniência, economicidade e eficiência. Nos termos dos Acórdãos TCU 2383/2014 e 214/2020-Plenário,</w:t>
      </w:r>
    </w:p>
    <w:p w14:paraId="3C352C2C">
      <w:pPr>
        <w:tabs>
          <w:tab w:val="left" w:pos="800"/>
        </w:tabs>
        <w:ind w:left="2800" w:firstLine="0"/>
        <w:rPr>
          <w:rFonts w:hint="default" w:ascii="Times New Roman" w:hAnsi="Times New Roman" w:eastAsia="Times New Roman" w:cs="Times New Roman"/>
          <w:i/>
          <w:color w:val="000000"/>
          <w:sz w:val="18"/>
          <w:szCs w:val="18"/>
        </w:rPr>
      </w:pPr>
      <w:r>
        <w:rPr>
          <w:rFonts w:hint="default" w:ascii="Times New Roman" w:hAnsi="Times New Roman" w:eastAsia="Times New Roman" w:cs="Times New Roman"/>
          <w:i/>
          <w:color w:val="000000"/>
          <w:sz w:val="18"/>
          <w:szCs w:val="18"/>
        </w:rPr>
        <w:t>A Administração, por ocasião do planejamento de suas contratações, deve identificar, previamente à elaboração das especificações técnicas e à cotação de preços, um conjunto representativo dos diversos modelos existentes no mercado que possam atender completamente suas necessidades, de modo a caracterizar a realização de ampla pesquisa de mercado e evitar o direcionamento do certame para modelo específico pela inserção no edital de características atípicas.</w:t>
      </w:r>
    </w:p>
    <w:p w14:paraId="64EA2D80">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 comparação deve considerar os custos e benefícios durante o ciclo de vida do objeto (melhor relação custo-benefício) – art. 44</w:t>
      </w:r>
    </w:p>
    <w:p w14:paraId="25AA9112">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No levantamento de mercado, que consiste na prospecção e análise das alternativas possíveis de soluções, a Administração pode, dentre outras opções:</w:t>
      </w:r>
    </w:p>
    <w:p w14:paraId="5050FF0D">
      <w:pPr>
        <w:ind w:left="800" w:firstLine="0"/>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a. considerar contratações similares feitas por outros órgãos e entidades, com objetivo de identificar a existência de novas metodologias, tecnologias ou inovações que melhor atendam às necessidades da administração;</w:t>
      </w:r>
    </w:p>
    <w:p w14:paraId="784E7822">
      <w:pPr>
        <w:ind w:left="800" w:firstLine="0"/>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b. realizar, se for o caso, consulta, audiência pública ou diálogo transparente com potenciais contratadas, para coleta de contribuições; e</w:t>
      </w:r>
    </w:p>
    <w:p w14:paraId="67936F3F">
      <w:pPr>
        <w:ind w:left="800" w:firstLine="0"/>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c. ser consideradas outras opções logísticas menos onerosas à Administração, tais como chamamentos públicos de doação e permutas.</w:t>
      </w:r>
    </w:p>
    <w:p w14:paraId="2586B03E">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Ainda no levantamento de mercado, a Administração deverá analisar a contratação anterior, ou a série histórica, se houver, para identificar as inconsistências ocorridas nas fases do Planejamento da Contratação, Seleção do Fornecedor e Gestão do Contrato, com a finalidade de prevenir a ocorrência dessas nos ulteriores Termos de Referência ou Projetos Básicos;</w:t>
      </w:r>
    </w:p>
    <w:p w14:paraId="4E5D0068">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Por fim, deve-se incluir também as informações referente aos custos estimados, pois é fator fundamental que orientará a escolha da solução.</w:t>
      </w:r>
    </w:p>
    <w:p w14:paraId="6A4387B9">
      <w:pPr>
        <w:widowControl w:val="0"/>
        <w:pBdr>
          <w:top w:val="none" w:color="000000" w:sz="0" w:space="0"/>
          <w:left w:val="none" w:color="000000" w:sz="0" w:space="0"/>
          <w:bottom w:val="none" w:color="000000" w:sz="0" w:space="0"/>
          <w:right w:val="none" w:color="000000" w:sz="0" w:space="0"/>
          <w:between w:val="none" w:color="000000" w:sz="0" w:space="0"/>
        </w:pBdr>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w:t>
      </w:r>
      <w:r>
        <w:rPr>
          <w:rFonts w:hint="default" w:ascii="Times New Roman" w:hAnsi="Times New Roman" w:eastAsia="Times New Roman" w:cs="Times New Roman"/>
          <w:i/>
          <w:color w:val="000000"/>
          <w:szCs w:val="20"/>
        </w:rPr>
        <w:t>Na justificativa técnica e econômica da escolha do tipo de solução, quando houver a possibilidade de compra ou locação de bens, deverão ser considerados os custos e os benefícios de cada opção, com indicação da alternativa mais vantajosa.</w:t>
      </w:r>
      <w:r>
        <w:rPr>
          <w:rFonts w:hint="default" w:ascii="Times New Roman" w:hAnsi="Times New Roman" w:eastAsia="Times New Roman" w:cs="Times New Roman"/>
          <w:color w:val="000000"/>
          <w:szCs w:val="20"/>
        </w:rPr>
        <w:t>”.</w:t>
      </w:r>
    </w:p>
    <w:p w14:paraId="5C99A0D5">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Exemplo 1:</w:t>
      </w:r>
    </w:p>
    <w:tbl>
      <w:tblPr>
        <w:tblStyle w:val="201"/>
        <w:tblW w:w="93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5"/>
        <w:gridCol w:w="3115"/>
        <w:gridCol w:w="3115"/>
      </w:tblGrid>
      <w:tr w14:paraId="297C6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17ABD6">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Soluções</w:t>
            </w:r>
          </w:p>
        </w:tc>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5E8C78">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Vantagens (pontos fortes)</w:t>
            </w:r>
          </w:p>
        </w:tc>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AB0D481">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Desvantagens (riscos, limitações, problemas)</w:t>
            </w:r>
          </w:p>
        </w:tc>
      </w:tr>
      <w:tr w14:paraId="5C4A0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6144262">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Solução 1</w:t>
            </w:r>
          </w:p>
        </w:tc>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159E54">
            <w:pPr>
              <w:rPr>
                <w:rFonts w:hint="default" w:ascii="Times New Roman" w:hAnsi="Times New Roman" w:eastAsia="Times New Roman" w:cs="Times New Roman"/>
                <w:i/>
                <w:color w:val="000000"/>
                <w:szCs w:val="20"/>
              </w:rPr>
            </w:pPr>
          </w:p>
        </w:tc>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BB83DE3">
            <w:pPr>
              <w:rPr>
                <w:rFonts w:hint="default" w:ascii="Times New Roman" w:hAnsi="Times New Roman" w:eastAsia="Times New Roman" w:cs="Times New Roman"/>
                <w:i/>
                <w:color w:val="000000"/>
                <w:szCs w:val="20"/>
              </w:rPr>
            </w:pPr>
          </w:p>
        </w:tc>
      </w:tr>
      <w:tr w14:paraId="4B44A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4AB000">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Solução 2</w:t>
            </w:r>
          </w:p>
        </w:tc>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747CA0">
            <w:pPr>
              <w:rPr>
                <w:rFonts w:hint="default" w:ascii="Times New Roman" w:hAnsi="Times New Roman" w:eastAsia="Times New Roman" w:cs="Times New Roman"/>
                <w:i/>
                <w:color w:val="000000"/>
                <w:szCs w:val="20"/>
              </w:rPr>
            </w:pPr>
          </w:p>
        </w:tc>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5C805F">
            <w:pPr>
              <w:rPr>
                <w:rFonts w:hint="default" w:ascii="Times New Roman" w:hAnsi="Times New Roman" w:eastAsia="Times New Roman" w:cs="Times New Roman"/>
                <w:i/>
                <w:color w:val="000000"/>
                <w:szCs w:val="20"/>
              </w:rPr>
            </w:pPr>
          </w:p>
        </w:tc>
      </w:tr>
      <w:tr w14:paraId="46237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5" w:type="dxa"/>
            <w:tcBorders>
              <w:top w:val="single" w:color="000000" w:sz="4" w:space="0"/>
              <w:left w:val="single" w:color="000000" w:sz="4" w:space="0"/>
              <w:bottom w:val="single" w:color="000000" w:sz="4" w:space="0"/>
              <w:right w:val="single" w:color="000000" w:sz="4" w:space="0"/>
            </w:tcBorders>
          </w:tcPr>
          <w:p w14:paraId="61C98768">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Solução 3</w:t>
            </w:r>
          </w:p>
        </w:tc>
        <w:tc>
          <w:tcPr>
            <w:tcW w:w="3115" w:type="dxa"/>
            <w:tcBorders>
              <w:top w:val="single" w:color="000000" w:sz="4" w:space="0"/>
              <w:left w:val="single" w:color="000000" w:sz="4" w:space="0"/>
              <w:bottom w:val="single" w:color="000000" w:sz="4" w:space="0"/>
              <w:right w:val="single" w:color="000000" w:sz="4" w:space="0"/>
            </w:tcBorders>
          </w:tcPr>
          <w:p w14:paraId="24A244E7">
            <w:pPr>
              <w:rPr>
                <w:rFonts w:hint="default" w:ascii="Times New Roman" w:hAnsi="Times New Roman" w:eastAsia="Times New Roman" w:cs="Times New Roman"/>
                <w:i/>
                <w:color w:val="000000"/>
                <w:szCs w:val="20"/>
              </w:rPr>
            </w:pPr>
          </w:p>
        </w:tc>
        <w:tc>
          <w:tcPr>
            <w:tcW w:w="3115" w:type="dxa"/>
            <w:tcBorders>
              <w:top w:val="single" w:color="000000" w:sz="4" w:space="0"/>
              <w:left w:val="single" w:color="000000" w:sz="4" w:space="0"/>
              <w:bottom w:val="single" w:color="000000" w:sz="4" w:space="0"/>
              <w:right w:val="single" w:color="000000" w:sz="4" w:space="0"/>
            </w:tcBorders>
          </w:tcPr>
          <w:p w14:paraId="03AAB42C">
            <w:pPr>
              <w:rPr>
                <w:rFonts w:hint="default" w:ascii="Times New Roman" w:hAnsi="Times New Roman" w:eastAsia="Times New Roman" w:cs="Times New Roman"/>
                <w:i/>
                <w:color w:val="000000"/>
                <w:szCs w:val="20"/>
              </w:rPr>
            </w:pPr>
          </w:p>
        </w:tc>
      </w:tr>
      <w:tr w14:paraId="43DD6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BC97956">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w:t>
            </w:r>
          </w:p>
        </w:tc>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02DBF55">
            <w:pPr>
              <w:rPr>
                <w:rFonts w:hint="default" w:ascii="Times New Roman" w:hAnsi="Times New Roman" w:eastAsia="Times New Roman" w:cs="Times New Roman"/>
                <w:i/>
                <w:color w:val="000000"/>
                <w:szCs w:val="20"/>
              </w:rPr>
            </w:pPr>
          </w:p>
        </w:tc>
        <w:tc>
          <w:tcPr>
            <w:tcW w:w="31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312FD6">
            <w:pPr>
              <w:rPr>
                <w:rFonts w:hint="default" w:ascii="Times New Roman" w:hAnsi="Times New Roman" w:eastAsia="Times New Roman" w:cs="Times New Roman"/>
                <w:i/>
                <w:color w:val="000000"/>
                <w:szCs w:val="20"/>
              </w:rPr>
            </w:pPr>
          </w:p>
        </w:tc>
      </w:tr>
    </w:tbl>
    <w:p w14:paraId="3945F3B5">
      <w:pPr>
        <w:widowControl w:val="0"/>
        <w:pBdr>
          <w:top w:val="none" w:color="000000" w:sz="0" w:space="0"/>
          <w:left w:val="none" w:color="000000" w:sz="0" w:space="0"/>
          <w:bottom w:val="none" w:color="000000" w:sz="0" w:space="0"/>
          <w:right w:val="none" w:color="000000" w:sz="0" w:space="0"/>
          <w:between w:val="none" w:color="000000" w:sz="0" w:space="0"/>
        </w:pBdr>
        <w:rPr>
          <w:rFonts w:hint="default" w:ascii="Times New Roman" w:hAnsi="Times New Roman" w:eastAsia="Times New Roman" w:cs="Times New Roman"/>
          <w:color w:val="000000"/>
          <w:szCs w:val="20"/>
        </w:rPr>
      </w:pPr>
      <w:r>
        <w:rPr>
          <w:rFonts w:hint="default" w:ascii="Times New Roman" w:hAnsi="Times New Roman" w:eastAsia="Times New Roman" w:cs="Times New Roman"/>
          <w:i/>
          <w:color w:val="000000"/>
          <w:szCs w:val="20"/>
        </w:rPr>
        <w:t xml:space="preserve">Exemplo 2: </w:t>
      </w:r>
    </w:p>
    <w:tbl>
      <w:tblPr>
        <w:tblStyle w:val="20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1971"/>
        <w:gridCol w:w="1971"/>
        <w:gridCol w:w="1971"/>
        <w:gridCol w:w="1971"/>
      </w:tblGrid>
      <w:tr w14:paraId="1CB1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63970F5">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Requisitos</w:t>
            </w: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9FFF8F">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Solução 1</w:t>
            </w: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450694">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Solução 2</w:t>
            </w: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021E78">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Solução (...)</w:t>
            </w: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159497">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Solução N</w:t>
            </w:r>
          </w:p>
        </w:tc>
      </w:tr>
      <w:tr w14:paraId="7E13D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3F08E7">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Requisito 1</w:t>
            </w: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FC821B">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5A70D41">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60936FE">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6794EE6">
            <w:pPr>
              <w:rPr>
                <w:rFonts w:hint="default" w:ascii="Times New Roman" w:hAnsi="Times New Roman" w:eastAsia="Times New Roman" w:cs="Times New Roman"/>
                <w:i/>
                <w:color w:val="000000"/>
                <w:szCs w:val="20"/>
              </w:rPr>
            </w:pPr>
          </w:p>
        </w:tc>
      </w:tr>
      <w:tr w14:paraId="2121C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BF6FC0">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Requisito 2</w:t>
            </w: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551176">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3584D7">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29689F">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CF97D6">
            <w:pPr>
              <w:rPr>
                <w:rFonts w:hint="default" w:ascii="Times New Roman" w:hAnsi="Times New Roman" w:eastAsia="Times New Roman" w:cs="Times New Roman"/>
                <w:i/>
                <w:color w:val="000000"/>
                <w:szCs w:val="20"/>
              </w:rPr>
            </w:pPr>
          </w:p>
        </w:tc>
      </w:tr>
      <w:tr w14:paraId="54589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6C23C0">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Requisito (...)</w:t>
            </w: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09A06AF">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FD9F8F3">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2014DD">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7F765D">
            <w:pPr>
              <w:rPr>
                <w:rFonts w:hint="default" w:ascii="Times New Roman" w:hAnsi="Times New Roman" w:eastAsia="Times New Roman" w:cs="Times New Roman"/>
                <w:i/>
                <w:color w:val="000000"/>
                <w:szCs w:val="20"/>
              </w:rPr>
            </w:pPr>
          </w:p>
        </w:tc>
      </w:tr>
      <w:tr w14:paraId="34621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C97899">
            <w:pPr>
              <w:rPr>
                <w:rFonts w:hint="default" w:ascii="Times New Roman" w:hAnsi="Times New Roman" w:eastAsia="Times New Roman" w:cs="Times New Roman"/>
                <w:i/>
                <w:color w:val="000000"/>
                <w:szCs w:val="20"/>
              </w:rPr>
            </w:pPr>
            <w:r>
              <w:rPr>
                <w:rFonts w:hint="default" w:ascii="Times New Roman" w:hAnsi="Times New Roman" w:eastAsia="Times New Roman" w:cs="Times New Roman"/>
                <w:i/>
                <w:color w:val="000000"/>
                <w:szCs w:val="20"/>
              </w:rPr>
              <w:t>Requisito N</w:t>
            </w: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892C6A1">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0313C1">
            <w:pPr>
              <w:rPr>
                <w:rFonts w:hint="default" w:ascii="Times New Roman" w:hAnsi="Times New Roman" w:eastAsia="Times New Roman" w:cs="Times New Roman"/>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22DF09">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116C03">
            <w:pPr>
              <w:rPr>
                <w:rFonts w:hint="default" w:ascii="Times New Roman" w:hAnsi="Times New Roman" w:eastAsia="Times New Roman" w:cs="Times New Roman"/>
                <w:i/>
                <w:color w:val="000000"/>
                <w:szCs w:val="20"/>
              </w:rPr>
            </w:pPr>
          </w:p>
        </w:tc>
      </w:tr>
      <w:tr w14:paraId="65325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C35647">
            <w:pPr>
              <w:rPr>
                <w:rFonts w:hint="default" w:ascii="Times New Roman" w:hAnsi="Times New Roman" w:eastAsia="Times New Roman" w:cs="Times New Roman"/>
                <w:b/>
                <w:i/>
                <w:color w:val="000000"/>
                <w:szCs w:val="20"/>
              </w:rPr>
            </w:pPr>
            <w:r>
              <w:rPr>
                <w:rFonts w:hint="default" w:ascii="Times New Roman" w:hAnsi="Times New Roman" w:eastAsia="Times New Roman" w:cs="Times New Roman"/>
                <w:b/>
                <w:i/>
                <w:color w:val="000000"/>
                <w:szCs w:val="20"/>
              </w:rPr>
              <w:t>Custo estimado</w:t>
            </w: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892DEF">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8D721AC">
            <w:pPr>
              <w:rPr>
                <w:rFonts w:hint="default" w:ascii="Times New Roman" w:hAnsi="Times New Roman" w:eastAsia="Times New Roman" w:cs="Times New Roman"/>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3689A4">
            <w:pPr>
              <w:rPr>
                <w:rFonts w:hint="default" w:ascii="Times New Roman" w:hAnsi="Times New Roman" w:eastAsia="Times New Roman" w:cs="Times New Roman"/>
                <w:i/>
                <w:color w:val="000000"/>
                <w:szCs w:val="20"/>
              </w:rPr>
            </w:pPr>
          </w:p>
        </w:tc>
        <w:tc>
          <w:tcPr>
            <w:tcW w:w="19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7F95575">
            <w:pPr>
              <w:rPr>
                <w:rFonts w:hint="default" w:ascii="Times New Roman" w:hAnsi="Times New Roman" w:eastAsia="Times New Roman" w:cs="Times New Roman"/>
                <w:i/>
                <w:color w:val="000000"/>
                <w:szCs w:val="20"/>
              </w:rPr>
            </w:pPr>
          </w:p>
        </w:tc>
      </w:tr>
    </w:tbl>
    <w:p w14:paraId="7E76CF5B">
      <w:pPr>
        <w:rPr>
          <w:rFonts w:hint="default" w:ascii="Times New Roman" w:hAnsi="Times New Roman" w:eastAsia="Times New Roman" w:cs="Times New Roman"/>
          <w:b/>
          <w:color w:val="000000"/>
          <w:szCs w:val="20"/>
        </w:rPr>
      </w:pPr>
      <w:r>
        <w:rPr>
          <w:rFonts w:hint="default" w:ascii="Times New Roman" w:hAnsi="Times New Roman" w:eastAsia="Times New Roman" w:cs="Times New Roman"/>
          <w:b/>
          <w:color w:val="000000"/>
          <w:szCs w:val="20"/>
        </w:rPr>
        <w:t xml:space="preserve">Diante do exposto e após análise comparativa, deve-se indicar a solução escolhida para o atendimento da necessidade em questão, demonstrando, com base com base em razões fáticas e a partir do levantamento de mercado, que ela é a que melhor atende ao </w:t>
      </w:r>
      <w:r>
        <w:rPr>
          <w:rFonts w:hint="default" w:ascii="Times New Roman" w:hAnsi="Times New Roman" w:eastAsia="Times New Roman" w:cs="Times New Roman"/>
          <w:b/>
        </w:rPr>
        <w:t>interesse</w:t>
      </w:r>
      <w:r>
        <w:rPr>
          <w:rFonts w:hint="default" w:ascii="Times New Roman" w:hAnsi="Times New Roman" w:eastAsia="Times New Roman" w:cs="Times New Roman"/>
          <w:b/>
          <w:color w:val="000000"/>
          <w:szCs w:val="20"/>
        </w:rPr>
        <w:t xml:space="preserve"> público mediante cumprimento dos requisitos da contratação e levando-se em conta aspectos técnicos e econômicos a ela relacionados.</w:t>
      </w:r>
    </w:p>
    <w:p w14:paraId="2D3AE09F">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Vale destacar que todos os dados citados no levantamento de mercado devem ser referenciados, com link para acesso aos documentos pesquisados, se for o caso, e/ou com a documentação da pesquisa realizada nos autos processuais da contratação;</w:t>
      </w:r>
    </w:p>
    <w:p w14:paraId="416759A1">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Caso não seja necessário escrever apenas “não se aplica” e justificar tecnicamente;</w:t>
      </w:r>
    </w:p>
    <w:p w14:paraId="1AB7A754">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w:t>
      </w:r>
    </w:p>
    <w:p w14:paraId="78393B2E">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Foram escolhidos os fornecedores através de pesquisa na internet, sendo os primeiros sites apresentados com as características necessárias do objeto.</w:t>
      </w:r>
    </w:p>
    <w:p w14:paraId="1FC748E9">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color w:val="00B050"/>
          <w:szCs w:val="20"/>
        </w:rPr>
        <w:t xml:space="preserve">Foram escolhidos os fornecedores devido </w:t>
      </w:r>
      <w:r>
        <w:rPr>
          <w:rFonts w:hint="default" w:ascii="Times New Roman" w:hAnsi="Times New Roman" w:eastAsia="Times New Roman" w:cs="Times New Roman"/>
          <w:color w:val="00B050"/>
        </w:rPr>
        <w:t>à proximidade</w:t>
      </w:r>
      <w:r>
        <w:rPr>
          <w:rFonts w:hint="default" w:ascii="Times New Roman" w:hAnsi="Times New Roman" w:eastAsia="Times New Roman" w:cs="Times New Roman"/>
          <w:color w:val="00B050"/>
          <w:szCs w:val="20"/>
        </w:rPr>
        <w:t xml:space="preserve"> da sede, sendo os primeiros a </w:t>
      </w:r>
      <w:r>
        <w:rPr>
          <w:rFonts w:hint="default" w:ascii="Times New Roman" w:hAnsi="Times New Roman" w:eastAsia="Times New Roman" w:cs="Times New Roman"/>
          <w:color w:val="00B050"/>
        </w:rPr>
        <w:t>emitir</w:t>
      </w:r>
      <w:r>
        <w:rPr>
          <w:rFonts w:hint="default" w:ascii="Times New Roman" w:hAnsi="Times New Roman" w:eastAsia="Times New Roman" w:cs="Times New Roman"/>
          <w:color w:val="00B050"/>
          <w:szCs w:val="20"/>
        </w:rPr>
        <w:t xml:space="preserve"> resposta, conforme consultas anexas.</w:t>
      </w:r>
    </w:p>
    <w:p w14:paraId="775ED553">
      <w:pPr>
        <w:tabs>
          <w:tab w:val="left" w:pos="800"/>
        </w:tabs>
        <w:ind w:firstLine="0"/>
        <w:rPr>
          <w:rFonts w:hint="default" w:ascii="Times New Roman" w:hAnsi="Times New Roman" w:eastAsia="Times New Roman" w:cs="Times New Roman"/>
          <w:color w:val="000000"/>
          <w:szCs w:val="20"/>
        </w:rPr>
      </w:pPr>
    </w:p>
    <w:p w14:paraId="1430BD5D">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DA ESTIMATIVA DO VALOR</w:t>
      </w:r>
    </w:p>
    <w:p w14:paraId="37B281D2">
      <w:pPr>
        <w:tabs>
          <w:tab w:val="left" w:pos="800"/>
        </w:tabs>
        <w:ind w:left="999" w:hanging="432"/>
        <w:rPr>
          <w:rFonts w:hint="default" w:ascii="Times New Roman" w:hAnsi="Times New Roman" w:eastAsia="Times New Roman" w:cs="Times New Roman"/>
          <w:b/>
          <w:i/>
          <w:color w:val="000000"/>
          <w:sz w:val="16"/>
          <w:szCs w:val="16"/>
        </w:rPr>
      </w:pPr>
      <w:r>
        <w:rPr>
          <w:rFonts w:hint="default" w:ascii="Times New Roman" w:hAnsi="Times New Roman" w:eastAsia="Times New Roman" w:cs="Times New Roman"/>
          <w:b/>
          <w:i/>
          <w:color w:val="000000"/>
          <w:sz w:val="16"/>
          <w:szCs w:val="16"/>
        </w:rPr>
        <w:tab/>
      </w:r>
      <w:r>
        <w:rPr>
          <w:rFonts w:hint="default" w:ascii="Times New Roman" w:hAnsi="Times New Roman" w:eastAsia="Times New Roman" w:cs="Times New Roman"/>
          <w:b/>
          <w:i/>
          <w:color w:val="000000"/>
          <w:sz w:val="16"/>
          <w:szCs w:val="16"/>
        </w:rPr>
        <w:t>Ref.: Lei Federal 14.133/2021, art. 18, § 1º, VI</w:t>
      </w:r>
    </w:p>
    <w:p w14:paraId="1D25E13F">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Estimativa do valor da contratação, acompanhada dos preços unitários referenciais, das memórias de cálculo e dos documentos que lhe dão suporte;</w:t>
      </w:r>
    </w:p>
    <w:p w14:paraId="303CBAFF">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Sugere-se que a Administração Pública considere outros custos que incorrerão para além do valor da contratação da solução, como a manutenção de pessoal para operar determinada solução, ciclo de vida da opção escolhida, depreciação dos bens eventualmente adquiridos, custos processuais e administrativos etc;</w:t>
      </w:r>
    </w:p>
    <w:p w14:paraId="16DF7C42">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 xml:space="preserve">Aqui o gestor ou responsável técnico deverá demonstrar </w:t>
      </w:r>
      <w:r>
        <w:rPr>
          <w:rFonts w:hint="default" w:ascii="Times New Roman" w:hAnsi="Times New Roman" w:eastAsia="Times New Roman" w:cs="Times New Roman"/>
          <w:b/>
          <w:color w:val="000000"/>
          <w:szCs w:val="20"/>
          <w:u w:val="single"/>
        </w:rPr>
        <w:t>o orçamento estimado, com as composições dos preços utilizados para sua formação</w:t>
      </w:r>
      <w:r>
        <w:rPr>
          <w:rFonts w:hint="default" w:ascii="Times New Roman" w:hAnsi="Times New Roman" w:eastAsia="Times New Roman" w:cs="Times New Roman"/>
          <w:b/>
          <w:color w:val="000000"/>
          <w:szCs w:val="20"/>
        </w:rPr>
        <w:t xml:space="preserve"> </w:t>
      </w:r>
      <w:r>
        <w:rPr>
          <w:rFonts w:hint="default" w:ascii="Times New Roman" w:hAnsi="Times New Roman" w:eastAsia="Times New Roman" w:cs="Times New Roman"/>
          <w:color w:val="000000"/>
          <w:szCs w:val="20"/>
        </w:rPr>
        <w:t>(Lei 14.133, art. 18, IV);</w:t>
      </w:r>
    </w:p>
    <w:p w14:paraId="5AF0C9B7">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 xml:space="preserve">Podem ser adotados, para fins de orçamentação, </w:t>
      </w:r>
      <w:r>
        <w:rPr>
          <w:rFonts w:hint="default" w:ascii="Times New Roman" w:hAnsi="Times New Roman" w:eastAsia="Times New Roman" w:cs="Times New Roman"/>
          <w:b/>
          <w:color w:val="000000"/>
          <w:szCs w:val="20"/>
          <w:u w:val="single"/>
        </w:rPr>
        <w:t>de forma combinada ou não</w:t>
      </w:r>
      <w:r>
        <w:rPr>
          <w:rFonts w:hint="default" w:ascii="Times New Roman" w:hAnsi="Times New Roman" w:eastAsia="Times New Roman" w:cs="Times New Roman"/>
          <w:color w:val="000000"/>
          <w:szCs w:val="20"/>
        </w:rPr>
        <w:t>:</w:t>
      </w:r>
    </w:p>
    <w:p w14:paraId="5CF9BC6C">
      <w:pPr>
        <w:tabs>
          <w:tab w:val="left" w:pos="800"/>
        </w:tabs>
        <w:spacing w:line="240" w:lineRule="auto"/>
        <w:ind w:left="8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 xml:space="preserve">I - composição de custos unitários </w:t>
      </w:r>
      <w:r>
        <w:rPr>
          <w:rFonts w:hint="default" w:ascii="Times New Roman" w:hAnsi="Times New Roman" w:eastAsia="Times New Roman" w:cs="Times New Roman"/>
          <w:b/>
          <w:color w:val="000000"/>
          <w:sz w:val="13"/>
          <w:szCs w:val="13"/>
          <w:u w:val="single"/>
        </w:rPr>
        <w:t>menores ou iguais à mediana do item</w:t>
      </w:r>
      <w:r>
        <w:rPr>
          <w:rFonts w:hint="default" w:ascii="Times New Roman" w:hAnsi="Times New Roman" w:eastAsia="Times New Roman" w:cs="Times New Roman"/>
          <w:color w:val="000000"/>
          <w:sz w:val="13"/>
          <w:szCs w:val="13"/>
        </w:rPr>
        <w:t xml:space="preserve"> correspondente no painel para consulta de preços ou no </w:t>
      </w:r>
      <w:r>
        <w:rPr>
          <w:rFonts w:hint="default" w:ascii="Times New Roman" w:hAnsi="Times New Roman" w:eastAsia="Times New Roman" w:cs="Times New Roman"/>
          <w:b/>
          <w:color w:val="000000"/>
          <w:sz w:val="13"/>
          <w:szCs w:val="13"/>
          <w:u w:val="single"/>
        </w:rPr>
        <w:t>banco de preços</w:t>
      </w:r>
      <w:r>
        <w:rPr>
          <w:rFonts w:hint="default" w:ascii="Times New Roman" w:hAnsi="Times New Roman" w:eastAsia="Times New Roman" w:cs="Times New Roman"/>
          <w:color w:val="000000"/>
          <w:sz w:val="13"/>
          <w:szCs w:val="13"/>
        </w:rPr>
        <w:t xml:space="preserve"> em saúde disponíveis no </w:t>
      </w:r>
      <w:r>
        <w:rPr>
          <w:rFonts w:hint="default" w:ascii="Times New Roman" w:hAnsi="Times New Roman" w:eastAsia="Times New Roman" w:cs="Times New Roman"/>
          <w:b/>
          <w:color w:val="000000"/>
          <w:sz w:val="13"/>
          <w:szCs w:val="13"/>
        </w:rPr>
        <w:t>Portal Nacional de Contratações Públicas (PNCP)</w:t>
      </w:r>
      <w:r>
        <w:rPr>
          <w:rFonts w:hint="default" w:ascii="Times New Roman" w:hAnsi="Times New Roman" w:eastAsia="Times New Roman" w:cs="Times New Roman"/>
          <w:color w:val="000000"/>
          <w:sz w:val="13"/>
          <w:szCs w:val="13"/>
        </w:rPr>
        <w:t>;</w:t>
      </w:r>
    </w:p>
    <w:p w14:paraId="24A54057">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PNCP - 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"https://www.gov.br/pncp/pt-br"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https://www.gov.br/pncp/pt-br</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14317CA5">
      <w:pPr>
        <w:tabs>
          <w:tab w:val="left" w:pos="800"/>
        </w:tabs>
        <w:spacing w:line="240" w:lineRule="auto"/>
        <w:ind w:left="800" w:firstLine="0"/>
        <w:rPr>
          <w:rFonts w:hint="default" w:ascii="Times New Roman" w:hAnsi="Times New Roman" w:eastAsia="Times New Roman" w:cs="Times New Roman"/>
          <w:color w:val="000000"/>
          <w:sz w:val="13"/>
          <w:szCs w:val="13"/>
        </w:rPr>
      </w:pPr>
    </w:p>
    <w:p w14:paraId="5F5408D9">
      <w:pPr>
        <w:tabs>
          <w:tab w:val="left" w:pos="800"/>
        </w:tabs>
        <w:spacing w:line="240" w:lineRule="auto"/>
        <w:ind w:left="8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 xml:space="preserve">II - </w:t>
      </w:r>
      <w:r>
        <w:rPr>
          <w:rFonts w:hint="default" w:ascii="Times New Roman" w:hAnsi="Times New Roman" w:eastAsia="Times New Roman" w:cs="Times New Roman"/>
          <w:b/>
          <w:color w:val="000000"/>
          <w:sz w:val="13"/>
          <w:szCs w:val="13"/>
          <w:u w:val="single"/>
        </w:rPr>
        <w:t>contratações similares feitas pela Administração</w:t>
      </w:r>
      <w:r>
        <w:rPr>
          <w:rFonts w:hint="default" w:ascii="Times New Roman" w:hAnsi="Times New Roman" w:eastAsia="Times New Roman" w:cs="Times New Roman"/>
          <w:color w:val="000000"/>
          <w:sz w:val="13"/>
          <w:szCs w:val="13"/>
        </w:rPr>
        <w:t xml:space="preserve"> Pública, em execução ou concluídas no </w:t>
      </w:r>
      <w:r>
        <w:rPr>
          <w:rFonts w:hint="default" w:ascii="Times New Roman" w:hAnsi="Times New Roman" w:eastAsia="Times New Roman" w:cs="Times New Roman"/>
          <w:b/>
          <w:color w:val="000000"/>
          <w:sz w:val="13"/>
          <w:szCs w:val="13"/>
          <w:u w:val="single"/>
        </w:rPr>
        <w:t>período de 1 (um) ano anterior à data da pesquisa de preços</w:t>
      </w:r>
      <w:r>
        <w:rPr>
          <w:rFonts w:hint="default" w:ascii="Times New Roman" w:hAnsi="Times New Roman" w:eastAsia="Times New Roman" w:cs="Times New Roman"/>
          <w:color w:val="000000"/>
          <w:sz w:val="13"/>
          <w:szCs w:val="13"/>
        </w:rPr>
        <w:t xml:space="preserve">, inclusive mediante sistema de registro de preços, </w:t>
      </w:r>
      <w:r>
        <w:rPr>
          <w:rFonts w:hint="default" w:ascii="Times New Roman" w:hAnsi="Times New Roman" w:eastAsia="Times New Roman" w:cs="Times New Roman"/>
          <w:b/>
          <w:color w:val="000000"/>
          <w:sz w:val="13"/>
          <w:szCs w:val="13"/>
          <w:u w:val="single"/>
        </w:rPr>
        <w:t>observado o índice de atualização de preços</w:t>
      </w:r>
      <w:r>
        <w:rPr>
          <w:rFonts w:hint="default" w:ascii="Times New Roman" w:hAnsi="Times New Roman" w:eastAsia="Times New Roman" w:cs="Times New Roman"/>
          <w:color w:val="000000"/>
          <w:sz w:val="13"/>
          <w:szCs w:val="13"/>
        </w:rPr>
        <w:t xml:space="preserve"> correspondente;</w:t>
      </w:r>
    </w:p>
    <w:p w14:paraId="721E960F">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Aqui o gestor ou responsável técnico pode procurar diretamente nos</w:t>
      </w:r>
      <w:r>
        <w:rPr>
          <w:rFonts w:hint="default" w:ascii="Times New Roman" w:hAnsi="Times New Roman" w:eastAsia="Times New Roman" w:cs="Times New Roman"/>
          <w:b/>
          <w:color w:val="000000"/>
          <w:sz w:val="13"/>
          <w:szCs w:val="13"/>
        </w:rPr>
        <w:t xml:space="preserve"> </w:t>
      </w:r>
      <w:r>
        <w:rPr>
          <w:rFonts w:hint="default" w:ascii="Times New Roman" w:hAnsi="Times New Roman" w:eastAsia="Times New Roman" w:cs="Times New Roman"/>
          <w:b/>
          <w:color w:val="000000"/>
          <w:sz w:val="13"/>
          <w:szCs w:val="13"/>
          <w:u w:val="single"/>
        </w:rPr>
        <w:t>sites oficiais dos órgãos do governo</w:t>
      </w:r>
      <w:r>
        <w:rPr>
          <w:rFonts w:hint="default" w:ascii="Times New Roman" w:hAnsi="Times New Roman" w:eastAsia="Times New Roman" w:cs="Times New Roman"/>
          <w:color w:val="000000"/>
          <w:sz w:val="13"/>
          <w:szCs w:val="13"/>
        </w:rPr>
        <w:t xml:space="preserve">, e/ou usar os </w:t>
      </w:r>
      <w:r>
        <w:rPr>
          <w:rFonts w:hint="default" w:ascii="Times New Roman" w:hAnsi="Times New Roman" w:eastAsia="Times New Roman" w:cs="Times New Roman"/>
          <w:b/>
          <w:color w:val="000000"/>
          <w:sz w:val="13"/>
          <w:szCs w:val="13"/>
          <w:u w:val="single"/>
        </w:rPr>
        <w:t>banco de preços</w:t>
      </w:r>
      <w:r>
        <w:rPr>
          <w:rFonts w:hint="default" w:ascii="Times New Roman" w:hAnsi="Times New Roman" w:eastAsia="Times New Roman" w:cs="Times New Roman"/>
          <w:color w:val="000000"/>
          <w:sz w:val="13"/>
          <w:szCs w:val="13"/>
        </w:rPr>
        <w:t xml:space="preserve"> disponíveis.</w:t>
      </w:r>
    </w:p>
    <w:p w14:paraId="319E071C">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 xml:space="preserve">Existem alguns </w:t>
      </w:r>
      <w:r>
        <w:rPr>
          <w:rFonts w:hint="default" w:ascii="Times New Roman" w:hAnsi="Times New Roman" w:eastAsia="Times New Roman" w:cs="Times New Roman"/>
          <w:b/>
          <w:color w:val="000000"/>
          <w:sz w:val="13"/>
          <w:szCs w:val="13"/>
          <w:u w:val="single"/>
        </w:rPr>
        <w:t>Bancos de Preços públicos GRATUITOS</w:t>
      </w:r>
      <w:r>
        <w:rPr>
          <w:rFonts w:hint="default" w:ascii="Times New Roman" w:hAnsi="Times New Roman" w:eastAsia="Times New Roman" w:cs="Times New Roman"/>
          <w:color w:val="000000"/>
          <w:sz w:val="13"/>
          <w:szCs w:val="13"/>
        </w:rPr>
        <w:t>, tais como:</w:t>
      </w:r>
    </w:p>
    <w:p w14:paraId="1639B888">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Ministério do Planejamento</w:t>
      </w:r>
      <w:r>
        <w:rPr>
          <w:rFonts w:hint="default" w:ascii="Times New Roman" w:hAnsi="Times New Roman" w:eastAsia="Times New Roman" w:cs="Times New Roman"/>
          <w:color w:val="000000"/>
          <w:sz w:val="13"/>
          <w:szCs w:val="13"/>
        </w:rPr>
        <w:t>. 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"https://paineldeprecos.planejamento.gov.br/"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https://paineldeprecos.planejamento.gov.br/</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3CD4CDAA">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TCE-MG.</w:t>
      </w:r>
      <w:r>
        <w:rPr>
          <w:rFonts w:hint="default" w:ascii="Times New Roman" w:hAnsi="Times New Roman" w:eastAsia="Times New Roman" w:cs="Times New Roman"/>
          <w:color w:val="000000"/>
          <w:sz w:val="13"/>
          <w:szCs w:val="13"/>
        </w:rPr>
        <w:t xml:space="preserve"> 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"https://bancodepreco.tce.mg.gov.br/#/public/calculo-preco"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https://bancodepreco.tce.mg.gov.br/#/public/calculo-preco</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7A579394">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Ministério da Saúde</w:t>
      </w:r>
      <w:r>
        <w:rPr>
          <w:rFonts w:hint="default" w:ascii="Times New Roman" w:hAnsi="Times New Roman" w:eastAsia="Times New Roman" w:cs="Times New Roman"/>
          <w:color w:val="000000"/>
          <w:sz w:val="13"/>
          <w:szCs w:val="13"/>
        </w:rPr>
        <w:t>. 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"https://www.gov.br/saude/pt-br/acesso-a-informacao/banco-de-precos"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https://www.gov.br/saude/pt-br/acesso-a-informacao/banco-de-precos</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23C23174">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rPr>
        <w:t xml:space="preserve">Estado da Bahia. </w:t>
      </w:r>
      <w:r>
        <w:rPr>
          <w:rFonts w:hint="default" w:ascii="Times New Roman" w:hAnsi="Times New Roman" w:eastAsia="Times New Roman" w:cs="Times New Roman"/>
          <w:color w:val="000000"/>
          <w:sz w:val="13"/>
          <w:szCs w:val="13"/>
        </w:rPr>
        <w:t>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"https://www.comprasnet.ba.gov.br/inter/system/catalogo/consultaitembancopreco.asp"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https://www.comprasnet.ba.gov.br/inter/system/catalogo/consultaitembancopreco.asp</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0E5D7313">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Banco do Brasil</w:t>
      </w:r>
      <w:r>
        <w:rPr>
          <w:rFonts w:hint="default" w:ascii="Times New Roman" w:hAnsi="Times New Roman" w:eastAsia="Times New Roman" w:cs="Times New Roman"/>
          <w:color w:val="000000"/>
          <w:sz w:val="13"/>
          <w:szCs w:val="13"/>
        </w:rPr>
        <w:t xml:space="preserve"> (</w:t>
      </w:r>
      <w:r>
        <w:rPr>
          <w:rFonts w:hint="default" w:ascii="Times New Roman" w:hAnsi="Times New Roman" w:eastAsia="Times New Roman" w:cs="Times New Roman"/>
          <w:b/>
          <w:color w:val="000000"/>
          <w:sz w:val="13"/>
          <w:szCs w:val="13"/>
          <w:u w:val="single"/>
        </w:rPr>
        <w:t>precisa pedir ao STI para instalar um módulo de segurança</w:t>
      </w:r>
      <w:r>
        <w:rPr>
          <w:rFonts w:hint="default" w:ascii="Times New Roman" w:hAnsi="Times New Roman" w:eastAsia="Times New Roman" w:cs="Times New Roman"/>
          <w:color w:val="000000"/>
          <w:sz w:val="13"/>
          <w:szCs w:val="13"/>
        </w:rPr>
        <w:t>) &lt;</w:t>
      </w:r>
      <w:r>
        <w:rPr>
          <w:rFonts w:hint="default" w:ascii="Times New Roman" w:hAnsi="Times New Roman" w:cs="Times New Roman"/>
        </w:rPr>
        <w:fldChar w:fldCharType="begin"/>
      </w:r>
      <w:r>
        <w:rPr>
          <w:rFonts w:hint="default" w:ascii="Times New Roman" w:hAnsi="Times New Roman" w:cs="Times New Roman"/>
        </w:rPr>
        <w:instrText xml:space="preserve"> HYPERLINK "https://www.licitacoes-e.com.br/bpe/gcs/statics/gas/validacao.bb"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https://www.licitacoes-e.com.br/bpe/gcs/statics/gas/validacao.bb</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0818BCC9">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Também existem Banco de Preços particulares com teste grátis, tais como:</w:t>
      </w:r>
    </w:p>
    <w:p w14:paraId="54E9C9B2">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&lt;</w:t>
      </w:r>
      <w:r>
        <w:rPr>
          <w:rFonts w:hint="default" w:ascii="Times New Roman" w:hAnsi="Times New Roman" w:cs="Times New Roman"/>
        </w:rPr>
        <w:fldChar w:fldCharType="begin"/>
      </w:r>
      <w:r>
        <w:rPr>
          <w:rFonts w:hint="default" w:ascii="Times New Roman" w:hAnsi="Times New Roman" w:cs="Times New Roman"/>
        </w:rPr>
        <w:instrText xml:space="preserve"> HYPERLINK "https://www.bancodeprecos.com.br/Account/LogIn?ReturnUrl=%2f"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https://www.bancodeprecos.com.br/</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 xml:space="preserve">&gt;  </w:t>
      </w:r>
    </w:p>
    <w:p w14:paraId="65D55B9A">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&lt;</w:t>
      </w:r>
      <w:r>
        <w:rPr>
          <w:rFonts w:hint="default" w:ascii="Times New Roman" w:hAnsi="Times New Roman" w:cs="Times New Roman"/>
        </w:rPr>
        <w:fldChar w:fldCharType="begin"/>
      </w:r>
      <w:r>
        <w:rPr>
          <w:rFonts w:hint="default" w:ascii="Times New Roman" w:hAnsi="Times New Roman" w:cs="Times New Roman"/>
        </w:rPr>
        <w:instrText xml:space="preserve"> HYPERLINK "https://www.portaldecompraspublicas.com.br/"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https://www.portaldecompraspublicas.com.br/</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3318256B">
      <w:pPr>
        <w:tabs>
          <w:tab w:val="left" w:pos="800"/>
        </w:tabs>
        <w:spacing w:line="240" w:lineRule="auto"/>
        <w:ind w:left="800" w:firstLine="0"/>
        <w:rPr>
          <w:rFonts w:hint="default" w:ascii="Times New Roman" w:hAnsi="Times New Roman" w:eastAsia="Times New Roman" w:cs="Times New Roman"/>
          <w:color w:val="000000"/>
          <w:sz w:val="13"/>
          <w:szCs w:val="13"/>
        </w:rPr>
      </w:pPr>
    </w:p>
    <w:p w14:paraId="1D43B3FB">
      <w:pPr>
        <w:tabs>
          <w:tab w:val="left" w:pos="800"/>
        </w:tabs>
        <w:spacing w:line="240" w:lineRule="auto"/>
        <w:ind w:left="8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 xml:space="preserve">III - utilização de </w:t>
      </w:r>
      <w:r>
        <w:rPr>
          <w:rFonts w:hint="default" w:ascii="Times New Roman" w:hAnsi="Times New Roman" w:eastAsia="Times New Roman" w:cs="Times New Roman"/>
          <w:b/>
          <w:color w:val="000000"/>
          <w:sz w:val="13"/>
          <w:szCs w:val="13"/>
          <w:u w:val="single"/>
        </w:rPr>
        <w:t>1. dados de pesquisa publicada em mídia especializada</w:t>
      </w:r>
      <w:r>
        <w:rPr>
          <w:rFonts w:hint="default" w:ascii="Times New Roman" w:hAnsi="Times New Roman" w:eastAsia="Times New Roman" w:cs="Times New Roman"/>
          <w:color w:val="000000"/>
          <w:sz w:val="13"/>
          <w:szCs w:val="13"/>
        </w:rPr>
        <w:t xml:space="preserve"> </w:t>
      </w:r>
      <w:r>
        <w:rPr>
          <w:rFonts w:hint="default" w:ascii="Times New Roman" w:hAnsi="Times New Roman" w:eastAsia="Times New Roman" w:cs="Times New Roman"/>
          <w:b/>
          <w:color w:val="000000"/>
          <w:sz w:val="13"/>
          <w:szCs w:val="13"/>
          <w:u w:val="single"/>
        </w:rPr>
        <w:t>e/ou</w:t>
      </w:r>
      <w:r>
        <w:rPr>
          <w:rFonts w:hint="default" w:ascii="Times New Roman" w:hAnsi="Times New Roman" w:eastAsia="Times New Roman" w:cs="Times New Roman"/>
          <w:color w:val="000000"/>
          <w:sz w:val="13"/>
          <w:szCs w:val="13"/>
        </w:rPr>
        <w:t xml:space="preserve"> de </w:t>
      </w:r>
      <w:r>
        <w:rPr>
          <w:rFonts w:hint="default" w:ascii="Times New Roman" w:hAnsi="Times New Roman" w:eastAsia="Times New Roman" w:cs="Times New Roman"/>
          <w:b/>
          <w:color w:val="000000"/>
          <w:sz w:val="13"/>
          <w:szCs w:val="13"/>
          <w:u w:val="single"/>
        </w:rPr>
        <w:t>2. tabela de referência formalmente aprovada</w:t>
      </w:r>
      <w:r>
        <w:rPr>
          <w:rFonts w:hint="default" w:ascii="Times New Roman" w:hAnsi="Times New Roman" w:eastAsia="Times New Roman" w:cs="Times New Roman"/>
          <w:color w:val="000000"/>
          <w:sz w:val="13"/>
          <w:szCs w:val="13"/>
        </w:rPr>
        <w:t xml:space="preserve"> pelo Poder Executivo federal </w:t>
      </w:r>
      <w:r>
        <w:rPr>
          <w:rFonts w:hint="default" w:ascii="Times New Roman" w:hAnsi="Times New Roman" w:eastAsia="Times New Roman" w:cs="Times New Roman"/>
          <w:b/>
          <w:color w:val="000000"/>
          <w:sz w:val="13"/>
          <w:szCs w:val="13"/>
          <w:u w:val="single"/>
        </w:rPr>
        <w:t xml:space="preserve">e/ou </w:t>
      </w:r>
      <w:r>
        <w:rPr>
          <w:rFonts w:hint="default" w:ascii="Times New Roman" w:hAnsi="Times New Roman" w:eastAsia="Times New Roman" w:cs="Times New Roman"/>
          <w:color w:val="000000"/>
          <w:sz w:val="13"/>
          <w:szCs w:val="13"/>
        </w:rPr>
        <w:t xml:space="preserve">de </w:t>
      </w:r>
      <w:r>
        <w:rPr>
          <w:rFonts w:hint="default" w:ascii="Times New Roman" w:hAnsi="Times New Roman" w:eastAsia="Times New Roman" w:cs="Times New Roman"/>
          <w:b/>
          <w:color w:val="000000"/>
          <w:sz w:val="13"/>
          <w:szCs w:val="13"/>
          <w:u w:val="single"/>
        </w:rPr>
        <w:t>3. sítios eletrônicos especializados ou de domínio amplo, desde que contenham a data e hora de acesso</w:t>
      </w:r>
      <w:r>
        <w:rPr>
          <w:rFonts w:hint="default" w:ascii="Times New Roman" w:hAnsi="Times New Roman" w:eastAsia="Times New Roman" w:cs="Times New Roman"/>
          <w:color w:val="000000"/>
          <w:sz w:val="13"/>
          <w:szCs w:val="13"/>
        </w:rPr>
        <w:t>.</w:t>
      </w:r>
    </w:p>
    <w:p w14:paraId="2358AAEC">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rPr>
        <w:t>--EXEMPLOS DE MÍDIA ESPECIALIZADA</w:t>
      </w:r>
      <w:r>
        <w:rPr>
          <w:rFonts w:hint="default" w:ascii="Times New Roman" w:hAnsi="Times New Roman" w:eastAsia="Times New Roman" w:cs="Times New Roman"/>
          <w:color w:val="000000"/>
          <w:sz w:val="13"/>
          <w:szCs w:val="13"/>
        </w:rPr>
        <w:t>:</w:t>
      </w:r>
    </w:p>
    <w:p w14:paraId="5D35ED24">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 xml:space="preserve">TCPO/PINI </w:t>
      </w:r>
      <w:r>
        <w:rPr>
          <w:rFonts w:hint="default" w:ascii="Times New Roman" w:hAnsi="Times New Roman" w:eastAsia="Times New Roman" w:cs="Times New Roman"/>
          <w:color w:val="000000"/>
          <w:sz w:val="13"/>
          <w:szCs w:val="13"/>
        </w:rPr>
        <w:t>- insumos de obras (</w:t>
      </w:r>
      <w:r>
        <w:rPr>
          <w:rFonts w:hint="default" w:ascii="Times New Roman" w:hAnsi="Times New Roman" w:eastAsia="Times New Roman" w:cs="Times New Roman"/>
          <w:color w:val="000000"/>
          <w:sz w:val="13"/>
          <w:szCs w:val="13"/>
          <w:u w:val="single"/>
        </w:rPr>
        <w:t>NÃO É GRATUITO</w:t>
      </w:r>
      <w:r>
        <w:rPr>
          <w:rFonts w:hint="default" w:ascii="Times New Roman" w:hAnsi="Times New Roman" w:eastAsia="Times New Roman" w:cs="Times New Roman"/>
          <w:color w:val="000000"/>
          <w:sz w:val="13"/>
          <w:szCs w:val="13"/>
        </w:rPr>
        <w:t>) - &lt;</w:t>
      </w:r>
      <w:r>
        <w:rPr>
          <w:rFonts w:hint="default" w:ascii="Times New Roman" w:hAnsi="Times New Roman" w:cs="Times New Roman"/>
        </w:rPr>
        <w:fldChar w:fldCharType="begin"/>
      </w:r>
      <w:r>
        <w:rPr>
          <w:rFonts w:hint="default" w:ascii="Times New Roman" w:hAnsi="Times New Roman" w:cs="Times New Roman"/>
        </w:rPr>
        <w:instrText xml:space="preserve"> HYPERLINK "https://loja.pini.com.br/"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https://loja.pini.com.br/</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18B57B48">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GUIA FARMA DIGITAL</w:t>
      </w:r>
      <w:r>
        <w:rPr>
          <w:rFonts w:hint="default" w:ascii="Times New Roman" w:hAnsi="Times New Roman" w:eastAsia="Times New Roman" w:cs="Times New Roman"/>
          <w:color w:val="000000"/>
          <w:sz w:val="13"/>
          <w:szCs w:val="13"/>
        </w:rPr>
        <w:t xml:space="preserve"> - medicamentos (</w:t>
      </w:r>
      <w:r>
        <w:rPr>
          <w:rFonts w:hint="default" w:ascii="Times New Roman" w:hAnsi="Times New Roman" w:eastAsia="Times New Roman" w:cs="Times New Roman"/>
          <w:color w:val="000000"/>
          <w:sz w:val="13"/>
          <w:szCs w:val="13"/>
          <w:u w:val="single"/>
        </w:rPr>
        <w:t>NÃO É GRATUITO</w:t>
      </w:r>
      <w:r>
        <w:rPr>
          <w:rFonts w:hint="default" w:ascii="Times New Roman" w:hAnsi="Times New Roman" w:eastAsia="Times New Roman" w:cs="Times New Roman"/>
          <w:color w:val="000000"/>
          <w:sz w:val="13"/>
          <w:szCs w:val="13"/>
        </w:rPr>
        <w:t>) - &lt;</w:t>
      </w:r>
      <w:r>
        <w:rPr>
          <w:rFonts w:hint="default" w:ascii="Times New Roman" w:hAnsi="Times New Roman" w:cs="Times New Roman"/>
        </w:rPr>
        <w:fldChar w:fldCharType="begin"/>
      </w:r>
      <w:r>
        <w:rPr>
          <w:rFonts w:hint="default" w:ascii="Times New Roman" w:hAnsi="Times New Roman" w:cs="Times New Roman"/>
        </w:rPr>
        <w:instrText xml:space="preserve"> HYPERLINK "https://guiadafarmaciadigital.com.br/assinante/login/login.php"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https://guiadafarmaciadigital.com.br/assinante/login/login.php</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4BA6D90E">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rPr>
        <w:t>--EXEMPLOS DE TABELAS DE REFERÊNCIA</w:t>
      </w:r>
      <w:r>
        <w:rPr>
          <w:rFonts w:hint="default" w:ascii="Times New Roman" w:hAnsi="Times New Roman" w:eastAsia="Times New Roman" w:cs="Times New Roman"/>
          <w:color w:val="000000"/>
          <w:sz w:val="13"/>
          <w:szCs w:val="13"/>
        </w:rPr>
        <w:t>:</w:t>
      </w:r>
    </w:p>
    <w:p w14:paraId="092529EC">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 xml:space="preserve">SINAPI </w:t>
      </w:r>
      <w:r>
        <w:rPr>
          <w:rFonts w:hint="default" w:ascii="Times New Roman" w:hAnsi="Times New Roman" w:eastAsia="Times New Roman" w:cs="Times New Roman"/>
          <w:color w:val="000000"/>
          <w:sz w:val="13"/>
          <w:szCs w:val="13"/>
        </w:rPr>
        <w:t>- tabela referencial de obras Federal (Decreto 7.983/2013, art. 3º)</w:t>
      </w:r>
    </w:p>
    <w:p w14:paraId="211567A3">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"https://www.caixa.gov.br/poder-publico/modernizacao-gestao/sinapi/referencias-precos-insumos/Paginas/default.aspx"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https://www.caixa.gov.br/poder-publico/modernizacao-gestao/sinapi/referencias-precos-insumos/Paginas/default.aspx</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 xml:space="preserve"> &gt;</w:t>
      </w:r>
    </w:p>
    <w:p w14:paraId="358A9D82">
      <w:pPr>
        <w:spacing w:line="240" w:lineRule="auto"/>
        <w:ind w:left="1600" w:firstLine="0"/>
        <w:rPr>
          <w:rFonts w:hint="default" w:ascii="Times New Roman" w:hAnsi="Times New Roman" w:eastAsia="Times New Roman" w:cs="Times New Roman"/>
          <w:b/>
          <w:color w:val="000000"/>
          <w:sz w:val="13"/>
          <w:szCs w:val="13"/>
          <w:u w:val="single"/>
        </w:rPr>
      </w:pPr>
      <w:r>
        <w:rPr>
          <w:rFonts w:hint="default" w:ascii="Times New Roman" w:hAnsi="Times New Roman" w:eastAsia="Times New Roman" w:cs="Times New Roman"/>
          <w:b/>
          <w:color w:val="000000"/>
          <w:sz w:val="13"/>
          <w:szCs w:val="13"/>
          <w:u w:val="single"/>
        </w:rPr>
        <w:t>OBSERVAÇÃO IMPORTANTE: escolher ‘Minas Gerais’ e usar a tabela mais ATUALIZADA e COM DESONERAÇÃO.</w:t>
      </w:r>
    </w:p>
    <w:p w14:paraId="7BE88BFC">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SICRO</w:t>
      </w:r>
      <w:r>
        <w:rPr>
          <w:rFonts w:hint="default" w:ascii="Times New Roman" w:hAnsi="Times New Roman" w:eastAsia="Times New Roman" w:cs="Times New Roman"/>
          <w:color w:val="000000"/>
          <w:sz w:val="13"/>
          <w:szCs w:val="13"/>
        </w:rPr>
        <w:t xml:space="preserve"> - tabela referencial de infraestrutura de transporte Federal  (Decreto 7.983/2013, art. 4º)</w:t>
      </w:r>
    </w:p>
    <w:p w14:paraId="7C370D47">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"https://www.gov.br/dnit/pt-br/assuntos/planejamento-e-pesquisa/custos-e-pagamentos/custos-e-pagamentos-dnit/sistemas-de-custos"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https://www.gov.br/dnit/pt-br/assuntos/planejamento-e-pesquisa/custos-e-pagamentos/custos-e-pagamentos-dnit/sistemas-de-custos</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4C55DA2C">
      <w:pPr>
        <w:spacing w:line="240" w:lineRule="auto"/>
        <w:ind w:left="1600" w:firstLine="0"/>
        <w:rPr>
          <w:rFonts w:hint="default" w:ascii="Times New Roman" w:hAnsi="Times New Roman" w:eastAsia="Times New Roman" w:cs="Times New Roman"/>
          <w:b/>
          <w:color w:val="000000"/>
          <w:sz w:val="13"/>
          <w:szCs w:val="13"/>
          <w:u w:val="single"/>
        </w:rPr>
      </w:pPr>
      <w:r>
        <w:rPr>
          <w:rFonts w:hint="default" w:ascii="Times New Roman" w:hAnsi="Times New Roman" w:eastAsia="Times New Roman" w:cs="Times New Roman"/>
          <w:b/>
          <w:color w:val="000000"/>
          <w:sz w:val="13"/>
          <w:szCs w:val="13"/>
          <w:u w:val="single"/>
        </w:rPr>
        <w:t>OBSERVAÇÃO IMPORTANTE: escolher o ‘sudeste’ e usar a tabela mais ATUALIZADA.</w:t>
      </w:r>
    </w:p>
    <w:p w14:paraId="4DC30329">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SETOP/SEINFRA</w:t>
      </w:r>
      <w:r>
        <w:rPr>
          <w:rFonts w:hint="default" w:ascii="Times New Roman" w:hAnsi="Times New Roman" w:eastAsia="Times New Roman" w:cs="Times New Roman"/>
          <w:color w:val="000000"/>
          <w:sz w:val="13"/>
          <w:szCs w:val="13"/>
        </w:rPr>
        <w:t xml:space="preserve"> - tabela referencial de obras para MG (edificações e rodoviárias) &lt;</w:t>
      </w:r>
      <w:r>
        <w:rPr>
          <w:rFonts w:hint="default" w:ascii="Times New Roman" w:hAnsi="Times New Roman" w:cs="Times New Roman"/>
        </w:rPr>
        <w:fldChar w:fldCharType="begin"/>
      </w:r>
      <w:r>
        <w:rPr>
          <w:rFonts w:hint="default" w:ascii="Times New Roman" w:hAnsi="Times New Roman" w:cs="Times New Roman"/>
        </w:rPr>
        <w:instrText xml:space="preserve"> HYPERLINK "http://www.infraestrutura.mg.gov.br/municipio/consulta-a-planilha-de-precos-seinfra"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http://www.infraestrutura.mg.gov.br/municipio/consulta-a-planilha-de-precos-seinfra</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7747F0D0">
      <w:pPr>
        <w:spacing w:line="240" w:lineRule="auto"/>
        <w:ind w:left="1600" w:firstLine="0"/>
        <w:rPr>
          <w:rFonts w:hint="default" w:ascii="Times New Roman" w:hAnsi="Times New Roman" w:eastAsia="Times New Roman" w:cs="Times New Roman"/>
          <w:b/>
          <w:color w:val="000000"/>
          <w:sz w:val="13"/>
          <w:szCs w:val="13"/>
          <w:u w:val="single"/>
        </w:rPr>
      </w:pPr>
      <w:r>
        <w:rPr>
          <w:rFonts w:hint="default" w:ascii="Times New Roman" w:hAnsi="Times New Roman" w:eastAsia="Times New Roman" w:cs="Times New Roman"/>
          <w:b/>
          <w:color w:val="000000"/>
          <w:sz w:val="13"/>
          <w:szCs w:val="13"/>
          <w:u w:val="single"/>
        </w:rPr>
        <w:t>OBSERVAÇÃO IMPORTANTE: escolher a região ‘central’ ou ‘leste’ e usar a tabela mais ATUALIZADA e COM DESONERAÇÃO.</w:t>
      </w:r>
    </w:p>
    <w:p w14:paraId="074775C5">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b/>
          <w:color w:val="000000"/>
          <w:sz w:val="13"/>
          <w:szCs w:val="13"/>
          <w:u w:val="single"/>
        </w:rPr>
        <w:t>SUDECAP</w:t>
      </w:r>
      <w:r>
        <w:rPr>
          <w:rFonts w:hint="default" w:ascii="Times New Roman" w:hAnsi="Times New Roman" w:eastAsia="Times New Roman" w:cs="Times New Roman"/>
          <w:color w:val="000000"/>
          <w:sz w:val="13"/>
          <w:szCs w:val="13"/>
        </w:rPr>
        <w:t xml:space="preserve"> - Tabela referencial para Belo Horizonte e região</w:t>
      </w:r>
    </w:p>
    <w:p w14:paraId="5BA175A2">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"https://prefeitura.pbh.gov.br/sudecap"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https://prefeitura.pbh.gov.br/sudecap</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3DA63952">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FNDE/PNAE - Tabela referencial Federal para preços de alimentos</w:t>
      </w:r>
    </w:p>
    <w:p w14:paraId="24505248">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"https://www.fnde.gov.br/painel/mg_ppp.html"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https://www.fnde.gov.br/painel/mg_ppp.html</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0BD7257C">
      <w:pPr>
        <w:spacing w:line="240" w:lineRule="auto"/>
        <w:ind w:left="1600" w:firstLine="0"/>
        <w:rPr>
          <w:rFonts w:hint="default" w:ascii="Times New Roman" w:hAnsi="Times New Roman" w:eastAsia="Times New Roman" w:cs="Times New Roman"/>
          <w:b/>
          <w:color w:val="000000"/>
          <w:sz w:val="13"/>
          <w:szCs w:val="13"/>
        </w:rPr>
      </w:pPr>
      <w:r>
        <w:rPr>
          <w:rFonts w:hint="default" w:ascii="Times New Roman" w:hAnsi="Times New Roman" w:eastAsia="Times New Roman" w:cs="Times New Roman"/>
          <w:b/>
          <w:color w:val="000000"/>
          <w:sz w:val="13"/>
          <w:szCs w:val="13"/>
        </w:rPr>
        <w:t>--EXEMPLO SITIOS ELETRÔNICOS DE DOMÍNIO AMPLO</w:t>
      </w:r>
    </w:p>
    <w:p w14:paraId="393C6DB1">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u w:val="single"/>
        </w:rPr>
        <w:t>CEASAMINAS</w:t>
      </w:r>
      <w:r>
        <w:rPr>
          <w:rFonts w:hint="default" w:ascii="Times New Roman" w:hAnsi="Times New Roman" w:eastAsia="Times New Roman" w:cs="Times New Roman"/>
          <w:color w:val="000000"/>
          <w:sz w:val="13"/>
          <w:szCs w:val="13"/>
        </w:rPr>
        <w:t xml:space="preserve"> - Tabela referencial para alimentos perecíveis</w:t>
      </w:r>
    </w:p>
    <w:p w14:paraId="15A0CC21">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"http://minas1.ceasa.mg.gov.br/ceasainternet/cst_precosmaiscomumMG/cst_precosmaiscomumMG.php"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http://minas1.ceasa.mg.gov.br/ceasainternet/cst_precosmaiscomumMG/cst_precosmaiscomumMG.php</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6B9482F6">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 xml:space="preserve">Também podem ser utilizados sites como por exemplo, Mercado Livre, Magazine Luiza, Shopee e outros para fins de orçamentação, contanto que contenham a data e hora de acesso e o quantitativo seja </w:t>
      </w:r>
    </w:p>
    <w:p w14:paraId="1FD22151">
      <w:pPr>
        <w:spacing w:line="240" w:lineRule="auto"/>
        <w:ind w:left="1600" w:firstLine="0"/>
        <w:rPr>
          <w:rFonts w:hint="default" w:ascii="Times New Roman" w:hAnsi="Times New Roman" w:eastAsia="Times New Roman" w:cs="Times New Roman"/>
          <w:color w:val="000000"/>
          <w:sz w:val="13"/>
          <w:szCs w:val="13"/>
        </w:rPr>
      </w:pPr>
    </w:p>
    <w:p w14:paraId="1133B9B1">
      <w:pPr>
        <w:tabs>
          <w:tab w:val="left" w:pos="800"/>
        </w:tabs>
        <w:spacing w:line="240" w:lineRule="auto"/>
        <w:ind w:left="8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 xml:space="preserve">IV - </w:t>
      </w:r>
      <w:r>
        <w:rPr>
          <w:rFonts w:hint="default" w:ascii="Times New Roman" w:hAnsi="Times New Roman" w:eastAsia="Times New Roman" w:cs="Times New Roman"/>
          <w:color w:val="000000"/>
          <w:sz w:val="13"/>
          <w:szCs w:val="13"/>
          <w:u w:val="single"/>
        </w:rPr>
        <w:t>pesquisa direta com no mínimo 3 (três) fornecedores</w:t>
      </w:r>
      <w:r>
        <w:rPr>
          <w:rFonts w:hint="default" w:ascii="Times New Roman" w:hAnsi="Times New Roman" w:eastAsia="Times New Roman" w:cs="Times New Roman"/>
          <w:color w:val="000000"/>
          <w:sz w:val="13"/>
          <w:szCs w:val="13"/>
        </w:rPr>
        <w:t xml:space="preserve">, mediante </w:t>
      </w:r>
      <w:r>
        <w:rPr>
          <w:rFonts w:hint="default" w:ascii="Times New Roman" w:hAnsi="Times New Roman" w:eastAsia="Times New Roman" w:cs="Times New Roman"/>
          <w:color w:val="000000"/>
          <w:sz w:val="13"/>
          <w:szCs w:val="13"/>
          <w:u w:val="single"/>
        </w:rPr>
        <w:t>solicitação formal de cotação</w:t>
      </w:r>
      <w:r>
        <w:rPr>
          <w:rFonts w:hint="default" w:ascii="Times New Roman" w:hAnsi="Times New Roman" w:eastAsia="Times New Roman" w:cs="Times New Roman"/>
          <w:color w:val="000000"/>
          <w:sz w:val="13"/>
          <w:szCs w:val="13"/>
        </w:rPr>
        <w:t xml:space="preserve">, desde que seja </w:t>
      </w:r>
      <w:r>
        <w:rPr>
          <w:rFonts w:hint="default" w:ascii="Times New Roman" w:hAnsi="Times New Roman" w:eastAsia="Times New Roman" w:cs="Times New Roman"/>
          <w:color w:val="000000"/>
          <w:sz w:val="13"/>
          <w:szCs w:val="13"/>
          <w:u w:val="single"/>
        </w:rPr>
        <w:t>apresentada justificativa da escolha desses fornecedores</w:t>
      </w:r>
      <w:r>
        <w:rPr>
          <w:rFonts w:hint="default" w:ascii="Times New Roman" w:hAnsi="Times New Roman" w:eastAsia="Times New Roman" w:cs="Times New Roman"/>
          <w:color w:val="000000"/>
          <w:sz w:val="13"/>
          <w:szCs w:val="13"/>
        </w:rPr>
        <w:t xml:space="preserve"> e que </w:t>
      </w:r>
      <w:r>
        <w:rPr>
          <w:rFonts w:hint="default" w:ascii="Times New Roman" w:hAnsi="Times New Roman" w:eastAsia="Times New Roman" w:cs="Times New Roman"/>
          <w:color w:val="000000"/>
          <w:sz w:val="13"/>
          <w:szCs w:val="13"/>
          <w:u w:val="single"/>
        </w:rPr>
        <w:t>não tenham sido obtidos os orçamentos com mais de 6 (seis) meses de antecedência da data de divulgação do edital</w:t>
      </w:r>
      <w:r>
        <w:rPr>
          <w:rFonts w:hint="default" w:ascii="Times New Roman" w:hAnsi="Times New Roman" w:eastAsia="Times New Roman" w:cs="Times New Roman"/>
          <w:color w:val="000000"/>
          <w:sz w:val="13"/>
          <w:szCs w:val="13"/>
        </w:rPr>
        <w:t>;</w:t>
      </w:r>
    </w:p>
    <w:p w14:paraId="4490E410">
      <w:pPr>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 xml:space="preserve">Deve ser anexado na instrução do processo: 1. a comunicação enviada ao fornecedor </w:t>
      </w:r>
      <w:r>
        <w:rPr>
          <w:rFonts w:hint="default" w:ascii="Times New Roman" w:hAnsi="Times New Roman" w:eastAsia="Times New Roman" w:cs="Times New Roman"/>
          <w:color w:val="000000"/>
          <w:sz w:val="13"/>
          <w:szCs w:val="13"/>
          <w:u w:val="single"/>
        </w:rPr>
        <w:t>com os itens e o quantitativo</w:t>
      </w:r>
      <w:r>
        <w:rPr>
          <w:rFonts w:hint="default" w:ascii="Times New Roman" w:hAnsi="Times New Roman" w:eastAsia="Times New Roman" w:cs="Times New Roman"/>
          <w:color w:val="000000"/>
          <w:sz w:val="13"/>
          <w:szCs w:val="13"/>
        </w:rPr>
        <w:t xml:space="preserve"> (em caso de envio digital, ‘print’ do e-mail), 2. resposta do fornecedor com o orçamento </w:t>
      </w:r>
      <w:r>
        <w:rPr>
          <w:rFonts w:hint="default" w:ascii="Times New Roman" w:hAnsi="Times New Roman" w:eastAsia="Times New Roman" w:cs="Times New Roman"/>
          <w:color w:val="000000"/>
          <w:sz w:val="13"/>
          <w:szCs w:val="13"/>
          <w:u w:val="single"/>
        </w:rPr>
        <w:t>idêntico aos itens e quantitativos enviados e com menos de 6 meses</w:t>
      </w:r>
      <w:r>
        <w:rPr>
          <w:rFonts w:hint="default" w:ascii="Times New Roman" w:hAnsi="Times New Roman" w:eastAsia="Times New Roman" w:cs="Times New Roman"/>
          <w:color w:val="000000"/>
          <w:sz w:val="13"/>
          <w:szCs w:val="13"/>
        </w:rPr>
        <w:t xml:space="preserve"> 3. </w:t>
      </w:r>
      <w:r>
        <w:rPr>
          <w:rFonts w:hint="default" w:ascii="Times New Roman" w:hAnsi="Times New Roman" w:eastAsia="Times New Roman" w:cs="Times New Roman"/>
          <w:color w:val="000000"/>
          <w:sz w:val="13"/>
          <w:szCs w:val="13"/>
          <w:u w:val="single"/>
        </w:rPr>
        <w:t>justificativa para escolha de tais fornecedores como parâmetro</w:t>
      </w:r>
      <w:r>
        <w:rPr>
          <w:rFonts w:hint="default" w:ascii="Times New Roman" w:hAnsi="Times New Roman" w:eastAsia="Times New Roman" w:cs="Times New Roman"/>
          <w:color w:val="000000"/>
          <w:sz w:val="13"/>
          <w:szCs w:val="13"/>
        </w:rPr>
        <w:t>.</w:t>
      </w:r>
    </w:p>
    <w:p w14:paraId="3C9F8731">
      <w:pPr>
        <w:tabs>
          <w:tab w:val="left" w:pos="800"/>
        </w:tabs>
        <w:spacing w:line="240" w:lineRule="auto"/>
        <w:ind w:left="800" w:firstLine="0"/>
        <w:rPr>
          <w:rFonts w:hint="default" w:ascii="Times New Roman" w:hAnsi="Times New Roman" w:eastAsia="Times New Roman" w:cs="Times New Roman"/>
          <w:color w:val="000000"/>
          <w:sz w:val="13"/>
          <w:szCs w:val="13"/>
        </w:rPr>
      </w:pPr>
    </w:p>
    <w:p w14:paraId="41D8E6D0">
      <w:pPr>
        <w:tabs>
          <w:tab w:val="left" w:pos="800"/>
        </w:tabs>
        <w:spacing w:line="240" w:lineRule="auto"/>
        <w:ind w:left="8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V - pesquisa na base nacional de notas fiscais eletrônicas, na forma de regulamento.</w:t>
      </w:r>
    </w:p>
    <w:p w14:paraId="726C51AD">
      <w:pPr>
        <w:tabs>
          <w:tab w:val="left" w:pos="1600"/>
        </w:tabs>
        <w:spacing w:line="240" w:lineRule="auto"/>
        <w:ind w:left="1600" w:firstLine="0"/>
        <w:rPr>
          <w:rFonts w:hint="default" w:ascii="Times New Roman" w:hAnsi="Times New Roman" w:eastAsia="Times New Roman" w:cs="Times New Roman"/>
          <w:color w:val="000000"/>
          <w:sz w:val="13"/>
          <w:szCs w:val="13"/>
        </w:rPr>
      </w:pPr>
      <w:r>
        <w:rPr>
          <w:rFonts w:hint="default" w:ascii="Times New Roman" w:hAnsi="Times New Roman" w:eastAsia="Times New Roman" w:cs="Times New Roman"/>
          <w:color w:val="000000"/>
          <w:sz w:val="13"/>
          <w:szCs w:val="13"/>
        </w:rPr>
        <w:t>Banco de Notas Fiscais Federal - Acesse:  &lt;</w:t>
      </w:r>
      <w:r>
        <w:rPr>
          <w:rFonts w:hint="default" w:ascii="Times New Roman" w:hAnsi="Times New Roman" w:cs="Times New Roman"/>
        </w:rPr>
        <w:fldChar w:fldCharType="begin"/>
      </w:r>
      <w:r>
        <w:rPr>
          <w:rFonts w:hint="default" w:ascii="Times New Roman" w:hAnsi="Times New Roman" w:cs="Times New Roman"/>
        </w:rPr>
        <w:instrText xml:space="preserve"> HYPERLINK "https://portaldatransparencia.gov.br/notas-fiscais/lista-consultas"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 w:val="13"/>
          <w:szCs w:val="13"/>
          <w:u w:val="single"/>
        </w:rPr>
        <w:t>https://portaldatransparencia.gov.br/notas-fiscais/lista-consultas</w:t>
      </w:r>
      <w:r>
        <w:rPr>
          <w:rFonts w:hint="default" w:ascii="Times New Roman" w:hAnsi="Times New Roman" w:eastAsia="Times New Roman" w:cs="Times New Roman"/>
          <w:color w:val="000000"/>
          <w:sz w:val="13"/>
          <w:szCs w:val="13"/>
          <w:u w:val="single"/>
        </w:rPr>
        <w:fldChar w:fldCharType="end"/>
      </w:r>
      <w:r>
        <w:rPr>
          <w:rFonts w:hint="default" w:ascii="Times New Roman" w:hAnsi="Times New Roman" w:eastAsia="Times New Roman" w:cs="Times New Roman"/>
          <w:color w:val="000000"/>
          <w:sz w:val="13"/>
          <w:szCs w:val="13"/>
        </w:rPr>
        <w:t>&gt;</w:t>
      </w:r>
    </w:p>
    <w:p w14:paraId="771AA9DC">
      <w:pPr>
        <w:tabs>
          <w:tab w:val="left" w:pos="1600"/>
        </w:tabs>
        <w:spacing w:line="240" w:lineRule="auto"/>
        <w:ind w:left="1600" w:firstLine="0"/>
        <w:rPr>
          <w:rFonts w:hint="default" w:ascii="Times New Roman" w:hAnsi="Times New Roman" w:eastAsia="Times New Roman" w:cs="Times New Roman"/>
          <w:color w:val="000000"/>
          <w:szCs w:val="20"/>
        </w:rPr>
      </w:pPr>
    </w:p>
    <w:p w14:paraId="5D8DDF82">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b/>
          <w:i/>
          <w:color w:val="000000"/>
          <w:szCs w:val="20"/>
        </w:rPr>
        <w:t>Obs.: Fazer referência à MEMÓRIA DE CÁLCULO e demais documentos em anexo, se houverem;</w:t>
      </w:r>
    </w:p>
    <w:p w14:paraId="6101DC1F">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Portaria 444/2018 TCU Art. 10. No caso de obras e serviços de engenharia, a estimativa de preços deverá ser elaborada, preferencialmente e no que couber, com base em preços obtidos no Sistema Nacional de Pesquisa de Custos e Índices da Construção Civil (Sinapi) e Sistema de Custos Rodoviários (Sicro).</w:t>
      </w:r>
    </w:p>
    <w:p w14:paraId="6B03B549">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Art. 11. A estimativa de preços dos insumos de serviços deverá ser elaborada com base na média aritmética simples de, no mínimo, três referências de preço, obtidas por meio de pesquisa de preços realizadas preferencialmente em contratos firmados por órgãos ou entidades da Administração Pública.</w:t>
      </w:r>
    </w:p>
    <w:p w14:paraId="41264147">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 xml:space="preserve">I - As pesquisas de preços no mercado poderão ser realizadas via internet, e-mail ou correspondência, por telefone, em publicações especializadas e pessoalmente com fornecedores por meio de representante da Administração do TCU, observadas as seguintes orientações: </w:t>
      </w:r>
    </w:p>
    <w:p w14:paraId="6AFA164D">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a) se realizada em lojas da internet, deve ser juntada aos autos a cópia da página consultada, em que conste a descrição do bem, a data da pesquisa, e o preço, o qual deve refletir, se possível, o valor final da contratação, inclusos custos como instalação e frete.</w:t>
      </w:r>
    </w:p>
    <w:p w14:paraId="6D48601F">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c) no caso de pesquisa de preços realizada por e-mail ou correspondência, devem ser juntados aos autos o pedido e a resposta do fornecedor;</w:t>
      </w:r>
    </w:p>
    <w:p w14:paraId="369498B6">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d) se realizadas em publicações especializadas, deve ser juntada aos autos a cópia da capa e da página pesquisadas ou, alternativamente, indicado o número da publicação e da página pesquisadas; e</w:t>
      </w:r>
    </w:p>
    <w:p w14:paraId="5B90F524">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e) no caso de pesquisas de preço realizadas pessoalmente, deverá ser juntado aos autos documento em nome da empresa, contendo a data, o nome e a assinatura do representante ou responsável pelo fornecimento do preço;</w:t>
      </w:r>
    </w:p>
    <w:p w14:paraId="2221C39E">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II - As pesquisas de preços baseadas nos valores praticados em órgãos ou em entidades da Administração Pública se provam, entre outras formas, por meio de resultados de processos licitatórios realizados há menos de um ano da data da pesquisa, bem como de preços registrados em atas de registro de preços vigentes ou de preços praticados em contratos em execução, cuja data de início da vigência não exceda, à época da pesquisa, a um ano.</w:t>
      </w:r>
    </w:p>
    <w:p w14:paraId="617EAFD0">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 1º No cálculo da média aritmética simples a que se refere o caput devem ser excluídos os valores extremos e desarrazoados que possam alterar significativamente a tendência central do resultado da amostra.</w:t>
      </w:r>
    </w:p>
    <w:p w14:paraId="5C2AF49B">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 2º Para as pesquisas de preços realizadas via e-mail ou por correspondência devem ser adotados os seguintes procedimentos:</w:t>
      </w:r>
    </w:p>
    <w:p w14:paraId="5E7F7AC9">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I - decorrido o prazo de cinco dias úteis contados da emissão do e-mail ou da correspondência, não havendo resposta, o responsável pela pesquisa de preços deverá reiterar o pedido;</w:t>
      </w:r>
    </w:p>
    <w:p w14:paraId="3B479A98">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II - decorrido o prazo de cinco dias úteis contados da data da reiteração do e-mail, os procedimentos relacionados à estimativa de preços poderão ser continuados com base nas propostas já obtidas, ainda que em número inferior a três, desde que comprovada a adoção dos procedimentos previstos neste parágrafo.</w:t>
      </w:r>
    </w:p>
    <w:p w14:paraId="3785190B">
      <w:pPr>
        <w:spacing w:line="240" w:lineRule="auto"/>
        <w:ind w:left="2800" w:firstLine="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Art. 12. Sendo inviável a obtenção de preços nas formas previstas nos arts. 8° a 11 desta Portaria, justificadamente, poderão ser adotadas outras soluções, inclusive quanto à metodologia, a fim de não se frustrar a compra ou a contratação pretendida;</w:t>
      </w:r>
    </w:p>
    <w:p w14:paraId="1FCEC168">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Custos: determinar o custo de aquisição do saco de lixo infectante, incluindo o custo do frete, demonstrando as respostas dos fornecedores do item acima apresentado. Apresentar o quantitativo mínimo que deverá ser entregue </w:t>
      </w:r>
      <w:r>
        <w:rPr>
          <w:rFonts w:hint="default" w:ascii="Times New Roman" w:hAnsi="Times New Roman" w:eastAsia="Times New Roman" w:cs="Times New Roman"/>
          <w:i/>
          <w:color w:val="00B050"/>
          <w:szCs w:val="20"/>
        </w:rPr>
        <w:t>(observar que tal medida impacta no frete a ser apresentado pelas empresas)</w:t>
      </w:r>
      <w:r>
        <w:rPr>
          <w:rFonts w:hint="default" w:ascii="Times New Roman" w:hAnsi="Times New Roman" w:eastAsia="Times New Roman" w:cs="Times New Roman"/>
          <w:color w:val="00B050"/>
          <w:szCs w:val="20"/>
        </w:rPr>
        <w:t>.</w:t>
      </w:r>
    </w:p>
    <w:p w14:paraId="22F47229">
      <w:pPr>
        <w:tabs>
          <w:tab w:val="left" w:pos="800"/>
        </w:tabs>
        <w:ind w:firstLine="0"/>
        <w:rPr>
          <w:rFonts w:hint="default" w:ascii="Times New Roman" w:hAnsi="Times New Roman" w:eastAsia="Times New Roman" w:cs="Times New Roman"/>
          <w:color w:val="FF0000"/>
          <w:szCs w:val="20"/>
        </w:rPr>
      </w:pPr>
    </w:p>
    <w:p w14:paraId="597CF259">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DESCRIÇÃO DA SOLUÇÃO COMO UM TODO, INCLUSIVE DAS EXIGÊNCIAS RELACIONADAS</w:t>
      </w:r>
    </w:p>
    <w:p w14:paraId="6A07313D">
      <w:pPr>
        <w:tabs>
          <w:tab w:val="left" w:pos="800"/>
        </w:tabs>
        <w:ind w:firstLine="0"/>
        <w:rPr>
          <w:rFonts w:hint="default" w:ascii="Times New Roman" w:hAnsi="Times New Roman" w:eastAsia="Times New Roman" w:cs="Times New Roman"/>
          <w:color w:val="000000"/>
          <w:sz w:val="16"/>
          <w:szCs w:val="16"/>
        </w:rPr>
      </w:pPr>
      <w:r>
        <w:rPr>
          <w:rFonts w:hint="default" w:ascii="Times New Roman" w:hAnsi="Times New Roman" w:eastAsia="Times New Roman" w:cs="Times New Roman"/>
          <w:b/>
          <w:i/>
          <w:sz w:val="16"/>
          <w:szCs w:val="16"/>
        </w:rPr>
        <w:tab/>
      </w:r>
      <w:r>
        <w:rPr>
          <w:rFonts w:hint="default" w:ascii="Times New Roman" w:hAnsi="Times New Roman" w:eastAsia="Times New Roman" w:cs="Times New Roman"/>
          <w:b/>
          <w:i/>
          <w:sz w:val="16"/>
          <w:szCs w:val="16"/>
        </w:rPr>
        <w:t>Ref.: Lei Federal 14.133/2021, art. 18, § 1º, VII</w:t>
      </w:r>
    </w:p>
    <w:p w14:paraId="72363D64">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 xml:space="preserve">Descrição da solução como um todo, inclusive das exigências relacionadas à </w:t>
      </w:r>
      <w:r>
        <w:rPr>
          <w:rFonts w:hint="default" w:ascii="Times New Roman" w:hAnsi="Times New Roman" w:eastAsia="Times New Roman" w:cs="Times New Roman"/>
          <w:b/>
          <w:color w:val="000000"/>
          <w:szCs w:val="20"/>
          <w:u w:val="single"/>
        </w:rPr>
        <w:t>manutenção</w:t>
      </w:r>
      <w:r>
        <w:rPr>
          <w:rFonts w:hint="default" w:ascii="Times New Roman" w:hAnsi="Times New Roman" w:eastAsia="Times New Roman" w:cs="Times New Roman"/>
          <w:b/>
          <w:color w:val="000000"/>
          <w:szCs w:val="20"/>
        </w:rPr>
        <w:t>,</w:t>
      </w:r>
      <w:r>
        <w:rPr>
          <w:rFonts w:hint="default" w:ascii="Times New Roman" w:hAnsi="Times New Roman" w:eastAsia="Times New Roman" w:cs="Times New Roman"/>
          <w:color w:val="000000"/>
          <w:szCs w:val="20"/>
        </w:rPr>
        <w:t xml:space="preserve"> à </w:t>
      </w:r>
      <w:r>
        <w:rPr>
          <w:rFonts w:hint="default" w:ascii="Times New Roman" w:hAnsi="Times New Roman" w:eastAsia="Times New Roman" w:cs="Times New Roman"/>
          <w:b/>
          <w:color w:val="000000"/>
          <w:szCs w:val="20"/>
          <w:u w:val="single"/>
        </w:rPr>
        <w:t>assistência técnica</w:t>
      </w:r>
      <w:r>
        <w:rPr>
          <w:rFonts w:hint="default" w:ascii="Times New Roman" w:hAnsi="Times New Roman" w:eastAsia="Times New Roman" w:cs="Times New Roman"/>
          <w:color w:val="000000"/>
          <w:szCs w:val="20"/>
        </w:rPr>
        <w:t xml:space="preserve"> e à </w:t>
      </w:r>
      <w:r>
        <w:rPr>
          <w:rFonts w:hint="default" w:ascii="Times New Roman" w:hAnsi="Times New Roman" w:eastAsia="Times New Roman" w:cs="Times New Roman"/>
          <w:b/>
          <w:color w:val="000000"/>
          <w:szCs w:val="20"/>
          <w:u w:val="single"/>
        </w:rPr>
        <w:t>garantia</w:t>
      </w:r>
      <w:r>
        <w:rPr>
          <w:rFonts w:hint="default" w:ascii="Times New Roman" w:hAnsi="Times New Roman" w:eastAsia="Times New Roman" w:cs="Times New Roman"/>
          <w:color w:val="000000"/>
          <w:szCs w:val="20"/>
        </w:rPr>
        <w:t>, quando for o caso;</w:t>
      </w:r>
    </w:p>
    <w:p w14:paraId="26FED8A7">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 xml:space="preserve">Aqui o gestor ou responsável técnico deverá considerar </w:t>
      </w:r>
      <w:r>
        <w:rPr>
          <w:rFonts w:hint="default" w:ascii="Times New Roman" w:hAnsi="Times New Roman" w:eastAsia="Times New Roman" w:cs="Times New Roman"/>
          <w:b/>
          <w:color w:val="000000"/>
          <w:szCs w:val="20"/>
          <w:u w:val="single"/>
        </w:rPr>
        <w:t>qual o modo de contratação mais vantajosa considerando todo o ciclo de vida do objeto</w:t>
      </w:r>
      <w:r>
        <w:rPr>
          <w:rFonts w:hint="default" w:ascii="Times New Roman" w:hAnsi="Times New Roman" w:eastAsia="Times New Roman" w:cs="Times New Roman"/>
          <w:color w:val="000000"/>
          <w:szCs w:val="20"/>
        </w:rPr>
        <w:t>, inclusive das exigências relacionadas à manutenção e à assistência técnica, quando for o caso. (inciso VII do § 1° do art. 18 da Lei 14.133/21 e art. 7°, inciso IV da IN 40/2020);</w:t>
      </w:r>
    </w:p>
    <w:p w14:paraId="2FBCD779">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Obs.: Atentar que se for necessária manutenção, assistência técnica ou garantia, e ela for oferecida separadamente do bem ou material (com custos adicionais), a manutenção, assistência técnica ou garantia deverão ser separadas em itens independentes como serviços (observar que têm elemento de aplicação próprio na dotação, conforme manual de contabilidade ‘MCASP’);</w:t>
      </w:r>
    </w:p>
    <w:p w14:paraId="3C79CFAB">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Após conclusão do estudo comparativo entre as soluções, descrever aqui a solução que se mostrou mais vantajosa para a contratação. Lembrando que essa solução deverá ser caracterizada detalhadamente no Termo de Referência ou Projeto Básico;</w:t>
      </w:r>
    </w:p>
    <w:p w14:paraId="37166679">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Caso não seja necessário escrever apenas “não se aplica” e justificar tecnicamente.</w:t>
      </w:r>
    </w:p>
    <w:p w14:paraId="3482BB75">
      <w:pPr>
        <w:tabs>
          <w:tab w:val="left" w:pos="800"/>
        </w:tabs>
        <w:ind w:firstLine="0"/>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Produto fabricado em acordo com a norma ABNT NBR 9191:2008, os sacos de lixo infectantes devem ser fabricados com materiais que atendam a requisitos específicos de qualidade e segurança, incluindo resistência à tração, resistência à perfuração e capacidade de suportar cargas de até 8 kg. </w:t>
      </w:r>
    </w:p>
    <w:p w14:paraId="793C2DA6">
      <w:pPr>
        <w:tabs>
          <w:tab w:val="left" w:pos="800"/>
        </w:tabs>
        <w:ind w:firstLine="0"/>
        <w:rPr>
          <w:rFonts w:hint="default" w:ascii="Times New Roman" w:hAnsi="Times New Roman" w:eastAsia="Times New Roman" w:cs="Times New Roman"/>
          <w:color w:val="00B050"/>
          <w:szCs w:val="20"/>
        </w:rPr>
      </w:pPr>
    </w:p>
    <w:p w14:paraId="507FD7B7">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DO PARCELAMENTO</w:t>
      </w:r>
    </w:p>
    <w:p w14:paraId="09B5EC24">
      <w:pPr>
        <w:tabs>
          <w:tab w:val="left" w:pos="800"/>
        </w:tabs>
        <w:ind w:firstLine="0"/>
        <w:rPr>
          <w:rFonts w:hint="default" w:ascii="Times New Roman" w:hAnsi="Times New Roman" w:eastAsia="Times New Roman" w:cs="Times New Roman"/>
          <w:b/>
          <w:i/>
          <w:sz w:val="16"/>
          <w:szCs w:val="16"/>
        </w:rPr>
      </w:pPr>
      <w:r>
        <w:rPr>
          <w:rFonts w:hint="default" w:ascii="Times New Roman" w:hAnsi="Times New Roman" w:eastAsia="Times New Roman" w:cs="Times New Roman"/>
          <w:b/>
          <w:i/>
          <w:sz w:val="16"/>
          <w:szCs w:val="16"/>
        </w:rPr>
        <w:tab/>
      </w:r>
      <w:r>
        <w:rPr>
          <w:rFonts w:hint="default" w:ascii="Times New Roman" w:hAnsi="Times New Roman" w:eastAsia="Times New Roman" w:cs="Times New Roman"/>
          <w:b/>
          <w:i/>
          <w:sz w:val="16"/>
          <w:szCs w:val="16"/>
        </w:rPr>
        <w:t>Ref.: Lei Federal 14.133/2021, art. 18, § 1º, VIII</w:t>
      </w:r>
    </w:p>
    <w:p w14:paraId="1470532C">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Justificativas para o parcelamento ou não da solução. (inciso VIII do § 1° do art. 18 da Lei 14.133/21);</w:t>
      </w:r>
    </w:p>
    <w:p w14:paraId="4ECC13EF">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Deve ser identificado se o objeto é composto por itens divisíveis ou não, de acordo com suas características técnicas e peculiaridades de comercialização no mercado. Importante informação para decisão acerca do critério de adjudicação do objeto (por item, por grupos ou global);</w:t>
      </w:r>
    </w:p>
    <w:p w14:paraId="0FDF8BDD">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Impõe-se o parcelamento quando existir parcela do objeto de natureza específica que possa ser executada por fornecedores com especialidades próprias ou diversas. Essa decisão deve ser técnica e economicamente viável, garantir a economia de escala e se mostrar vantajosa para a Administração Pública, sem prejuízo para o conjunto ou complexo a ser contratado;</w:t>
      </w:r>
    </w:p>
    <w:p w14:paraId="794F8C64">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lang w:val="pt-BR"/>
        </w:rPr>
        <w:t>A opção “do parcelamento” deverá ser justificada, explicitando a realidade com o disposto no art 40 §2º  da Lei 14.133/21. Caso opte pelo “não parcelamento”, deverá justificar explicitando a realidade com o disposto no art 40 §3º da Lei 14.133/21;</w:t>
      </w:r>
    </w:p>
    <w:p w14:paraId="1914E4FC">
      <w:pPr>
        <w:ind w:left="1000" w:leftChars="500" w:firstLine="0" w:firstLineChars="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 xml:space="preserve">“É obrigatória a admissão da </w:t>
      </w:r>
      <w:r>
        <w:rPr>
          <w:rFonts w:hint="default" w:ascii="Times New Roman" w:hAnsi="Times New Roman" w:eastAsia="Times New Roman" w:cs="Times New Roman"/>
          <w:b/>
          <w:i/>
          <w:color w:val="000000"/>
          <w:sz w:val="16"/>
          <w:szCs w:val="16"/>
        </w:rPr>
        <w:t>adjudicação por item e não por preço global, nos editais das licitações para a contratação de obras, serviços, compras e alienações, cujo objeto seja divisível, desde que não haja prejuízo para o conjunto ou complexo ou perda de economia de escala</w:t>
      </w:r>
      <w:r>
        <w:rPr>
          <w:rFonts w:hint="default" w:ascii="Times New Roman" w:hAnsi="Times New Roman" w:eastAsia="Times New Roman" w:cs="Times New Roman"/>
          <w:i/>
          <w:color w:val="000000"/>
          <w:sz w:val="16"/>
          <w:szCs w:val="16"/>
        </w:rPr>
        <w:t>,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(Súmula TCU nº 247).Os itens reunidos em um lote devem guardar alguma relação entre si (Denúncia TCE/MG nº 980437/2016).</w:t>
      </w:r>
    </w:p>
    <w:p w14:paraId="6527F4DA">
      <w:pPr>
        <w:ind w:left="1000" w:leftChars="500" w:firstLine="0" w:firstLineChars="0"/>
        <w:rPr>
          <w:rFonts w:hint="default" w:ascii="Times New Roman" w:hAnsi="Times New Roman" w:eastAsia="Times New Roman" w:cs="Times New Roman"/>
          <w:i/>
          <w:color w:val="000000"/>
          <w:sz w:val="16"/>
          <w:szCs w:val="16"/>
        </w:rPr>
      </w:pPr>
      <w:r>
        <w:rPr>
          <w:rFonts w:hint="default" w:ascii="Times New Roman" w:hAnsi="Times New Roman" w:eastAsia="Times New Roman" w:cs="Times New Roman"/>
          <w:i/>
          <w:color w:val="000000"/>
          <w:sz w:val="16"/>
          <w:szCs w:val="16"/>
        </w:rPr>
        <w:t>“Art. 40. O planejamento de compras deverá considerar a expectativa de consumo anual e observar o seguinte:</w:t>
      </w:r>
      <w:r>
        <w:rPr>
          <w:rFonts w:hint="default" w:ascii="Times New Roman" w:hAnsi="Times New Roman" w:eastAsia="Times New Roman" w:cs="Times New Roman"/>
          <w:i/>
          <w:color w:val="000000"/>
          <w:sz w:val="16"/>
          <w:szCs w:val="16"/>
          <w:lang w:val="pt-BR"/>
        </w:rPr>
        <w:t xml:space="preserve"> </w:t>
      </w:r>
      <w:r>
        <w:rPr>
          <w:rFonts w:hint="default" w:ascii="Times New Roman" w:hAnsi="Times New Roman" w:eastAsia="Times New Roman" w:cs="Times New Roman"/>
          <w:i/>
          <w:color w:val="000000"/>
          <w:sz w:val="16"/>
          <w:szCs w:val="16"/>
        </w:rPr>
        <w:t>b) do parcelamento, quando for tecnicamente viável e economicamente vantajoso;</w:t>
      </w:r>
      <w:r>
        <w:rPr>
          <w:rFonts w:hint="default" w:ascii="Times New Roman" w:hAnsi="Times New Roman" w:eastAsia="Times New Roman" w:cs="Times New Roman"/>
          <w:i/>
          <w:color w:val="000000"/>
          <w:sz w:val="16"/>
          <w:szCs w:val="16"/>
          <w:lang w:val="pt-BR"/>
        </w:rPr>
        <w:t xml:space="preserve"> ... </w:t>
      </w:r>
      <w:r>
        <w:rPr>
          <w:rFonts w:hint="default" w:ascii="Times New Roman" w:hAnsi="Times New Roman" w:eastAsia="Times New Roman" w:cs="Times New Roman"/>
          <w:b/>
          <w:bCs/>
          <w:i/>
          <w:color w:val="000000"/>
          <w:sz w:val="16"/>
          <w:szCs w:val="16"/>
        </w:rPr>
        <w:t>§ 2º Na aplicação do princípio do parcelamento, referente às compras, deverão ser considerados:</w:t>
      </w:r>
      <w:r>
        <w:rPr>
          <w:rFonts w:hint="default" w:ascii="Times New Roman" w:hAnsi="Times New Roman" w:eastAsia="Times New Roman" w:cs="Times New Roman"/>
          <w:b/>
          <w:bCs/>
          <w:i/>
          <w:color w:val="000000"/>
          <w:sz w:val="16"/>
          <w:szCs w:val="16"/>
          <w:lang w:val="pt-BR"/>
        </w:rPr>
        <w:t xml:space="preserve"> </w:t>
      </w:r>
      <w:r>
        <w:rPr>
          <w:rFonts w:hint="default" w:ascii="Times New Roman" w:hAnsi="Times New Roman" w:eastAsia="Times New Roman" w:cs="Times New Roman"/>
          <w:i/>
          <w:color w:val="000000"/>
          <w:sz w:val="16"/>
          <w:szCs w:val="16"/>
        </w:rPr>
        <w:t>I - a viabilidade da divisão do objeto em lotes;</w:t>
      </w:r>
      <w:r>
        <w:rPr>
          <w:rFonts w:hint="default" w:ascii="Times New Roman" w:hAnsi="Times New Roman" w:eastAsia="Times New Roman" w:cs="Times New Roman"/>
          <w:i/>
          <w:color w:val="000000"/>
          <w:sz w:val="16"/>
          <w:szCs w:val="16"/>
          <w:lang w:val="pt-BR"/>
        </w:rPr>
        <w:t xml:space="preserve"> </w:t>
      </w:r>
      <w:r>
        <w:rPr>
          <w:rFonts w:hint="default" w:ascii="Times New Roman" w:hAnsi="Times New Roman" w:eastAsia="Times New Roman" w:cs="Times New Roman"/>
          <w:i/>
          <w:color w:val="000000"/>
          <w:sz w:val="16"/>
          <w:szCs w:val="16"/>
        </w:rPr>
        <w:t>II - o aproveitamento das peculiaridades do mercado local, com vistas à economicidade, sempre que possível, desde que atendidos os parâmetros de qualidade; e</w:t>
      </w:r>
      <w:r>
        <w:rPr>
          <w:rFonts w:hint="default" w:ascii="Times New Roman" w:hAnsi="Times New Roman" w:eastAsia="Times New Roman" w:cs="Times New Roman"/>
          <w:i/>
          <w:color w:val="000000"/>
          <w:sz w:val="16"/>
          <w:szCs w:val="16"/>
          <w:lang w:val="pt-BR"/>
        </w:rPr>
        <w:t xml:space="preserve"> </w:t>
      </w:r>
      <w:r>
        <w:rPr>
          <w:rFonts w:hint="default" w:ascii="Times New Roman" w:hAnsi="Times New Roman" w:eastAsia="Times New Roman" w:cs="Times New Roman"/>
          <w:i/>
          <w:color w:val="000000"/>
          <w:sz w:val="16"/>
          <w:szCs w:val="16"/>
        </w:rPr>
        <w:t>III - o dever de buscar a ampliação da competição e de evitar a concentração de mercado.</w:t>
      </w:r>
      <w:r>
        <w:rPr>
          <w:rFonts w:hint="default" w:ascii="Times New Roman" w:hAnsi="Times New Roman" w:eastAsia="Times New Roman" w:cs="Times New Roman"/>
          <w:i/>
          <w:color w:val="000000"/>
          <w:sz w:val="16"/>
          <w:szCs w:val="16"/>
          <w:lang w:val="pt-BR"/>
        </w:rPr>
        <w:t xml:space="preserve"> </w:t>
      </w:r>
      <w:r>
        <w:rPr>
          <w:rFonts w:hint="default" w:ascii="Times New Roman" w:hAnsi="Times New Roman" w:eastAsia="Times New Roman" w:cs="Times New Roman"/>
          <w:b/>
          <w:bCs/>
          <w:i/>
          <w:color w:val="000000"/>
          <w:sz w:val="16"/>
          <w:szCs w:val="16"/>
        </w:rPr>
        <w:t>§ 3º O parcelamento não será adotado quando:</w:t>
      </w:r>
      <w:r>
        <w:rPr>
          <w:rFonts w:hint="default" w:ascii="Times New Roman" w:hAnsi="Times New Roman" w:eastAsia="Times New Roman" w:cs="Times New Roman"/>
          <w:b/>
          <w:bCs/>
          <w:i/>
          <w:color w:val="000000"/>
          <w:sz w:val="16"/>
          <w:szCs w:val="16"/>
          <w:lang w:val="pt-BR"/>
        </w:rPr>
        <w:t xml:space="preserve"> </w:t>
      </w:r>
      <w:r>
        <w:rPr>
          <w:rFonts w:hint="default" w:ascii="Times New Roman" w:hAnsi="Times New Roman" w:eastAsia="Times New Roman" w:cs="Times New Roman"/>
          <w:i/>
          <w:color w:val="000000"/>
          <w:sz w:val="16"/>
          <w:szCs w:val="16"/>
        </w:rPr>
        <w:t>I - a economia de escala, a redução de custos de gestão de contratos ou a maior vantagem na contratação recomendar a compra do item do mesmo fornecedor;</w:t>
      </w:r>
      <w:r>
        <w:rPr>
          <w:rFonts w:hint="default" w:ascii="Times New Roman" w:hAnsi="Times New Roman" w:eastAsia="Times New Roman" w:cs="Times New Roman"/>
          <w:i/>
          <w:color w:val="000000"/>
          <w:sz w:val="16"/>
          <w:szCs w:val="16"/>
          <w:lang w:val="pt-BR"/>
        </w:rPr>
        <w:t xml:space="preserve"> </w:t>
      </w:r>
      <w:r>
        <w:rPr>
          <w:rFonts w:hint="default" w:ascii="Times New Roman" w:hAnsi="Times New Roman" w:eastAsia="Times New Roman" w:cs="Times New Roman"/>
          <w:i/>
          <w:color w:val="000000"/>
          <w:sz w:val="16"/>
          <w:szCs w:val="16"/>
        </w:rPr>
        <w:t>II - o objeto a ser contratado configurar sistema único e integrado e houver a possibilidade de risco ao conjunto do objeto pretendido;</w:t>
      </w:r>
      <w:r>
        <w:rPr>
          <w:rFonts w:hint="default" w:ascii="Times New Roman" w:hAnsi="Times New Roman" w:eastAsia="Times New Roman" w:cs="Times New Roman"/>
          <w:i/>
          <w:color w:val="000000"/>
          <w:sz w:val="16"/>
          <w:szCs w:val="16"/>
          <w:lang w:val="pt-BR"/>
        </w:rPr>
        <w:t xml:space="preserve"> </w:t>
      </w:r>
      <w:r>
        <w:rPr>
          <w:rFonts w:hint="default" w:ascii="Times New Roman" w:hAnsi="Times New Roman" w:eastAsia="Times New Roman" w:cs="Times New Roman"/>
          <w:i/>
          <w:color w:val="000000"/>
          <w:sz w:val="16"/>
          <w:szCs w:val="16"/>
        </w:rPr>
        <w:t xml:space="preserve">III - o processo de padronização ou de escolha de marca levar a fornecedor exclusivo.” </w:t>
      </w:r>
      <w:r>
        <w:rPr>
          <w:rFonts w:hint="default" w:ascii="Times New Roman" w:hAnsi="Times New Roman" w:eastAsia="Times New Roman" w:cs="Times New Roman"/>
          <w:i/>
          <w:color w:val="000000"/>
          <w:sz w:val="16"/>
          <w:szCs w:val="16"/>
          <w:lang w:val="pt-BR"/>
        </w:rPr>
        <w:t>art 40 Lei 14.133/21</w:t>
      </w:r>
    </w:p>
    <w:p w14:paraId="1C72FE37">
      <w:pPr>
        <w:tabs>
          <w:tab w:val="left" w:pos="800"/>
        </w:tabs>
        <w:ind w:firstLine="0"/>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Entrega parcelada de acordo com a necessidade e o controle do estoque da prefeitura</w:t>
      </w:r>
      <w:r>
        <w:rPr>
          <w:rFonts w:hint="default" w:ascii="Times New Roman" w:hAnsi="Times New Roman" w:eastAsia="Times New Roman" w:cs="Times New Roman"/>
          <w:color w:val="00B050"/>
          <w:szCs w:val="20"/>
          <w:vertAlign w:val="superscript"/>
        </w:rPr>
        <w:footnoteReference w:id="0"/>
      </w:r>
      <w:r>
        <w:rPr>
          <w:rFonts w:hint="default" w:ascii="Times New Roman" w:hAnsi="Times New Roman" w:eastAsia="Times New Roman" w:cs="Times New Roman"/>
          <w:color w:val="00B050"/>
          <w:szCs w:val="20"/>
        </w:rPr>
        <w:t xml:space="preserve">, não promovendo o desabastecimento de sacos de lixo infectante e respeitando o limite mínimo de requisição do fornecedor. Entrega em locais diversos considerando o limite mínimo de requisição. </w:t>
      </w:r>
    </w:p>
    <w:p w14:paraId="625D3E2D">
      <w:pPr>
        <w:tabs>
          <w:tab w:val="left" w:pos="800"/>
        </w:tabs>
        <w:ind w:firstLine="0"/>
        <w:rPr>
          <w:rFonts w:hint="default" w:ascii="Times New Roman" w:hAnsi="Times New Roman" w:eastAsia="Times New Roman" w:cs="Times New Roman"/>
          <w:color w:val="FF0000"/>
          <w:szCs w:val="20"/>
        </w:rPr>
      </w:pPr>
    </w:p>
    <w:p w14:paraId="36775189">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DOS RESULTADOS PRETENDIDOS</w:t>
      </w:r>
    </w:p>
    <w:p w14:paraId="1E7634E1">
      <w:pPr>
        <w:tabs>
          <w:tab w:val="left" w:pos="800"/>
        </w:tabs>
        <w:ind w:firstLine="0"/>
        <w:rPr>
          <w:rFonts w:hint="default" w:ascii="Times New Roman" w:hAnsi="Times New Roman" w:eastAsia="Times New Roman" w:cs="Times New Roman"/>
          <w:b/>
          <w:i/>
          <w:sz w:val="16"/>
          <w:szCs w:val="16"/>
        </w:rPr>
      </w:pPr>
      <w:r>
        <w:rPr>
          <w:rFonts w:hint="default" w:ascii="Times New Roman" w:hAnsi="Times New Roman" w:eastAsia="Times New Roman" w:cs="Times New Roman"/>
          <w:b/>
          <w:i/>
          <w:sz w:val="16"/>
          <w:szCs w:val="16"/>
        </w:rPr>
        <w:tab/>
      </w:r>
      <w:r>
        <w:rPr>
          <w:rFonts w:hint="default" w:ascii="Times New Roman" w:hAnsi="Times New Roman" w:eastAsia="Times New Roman" w:cs="Times New Roman"/>
          <w:b/>
          <w:i/>
          <w:sz w:val="16"/>
          <w:szCs w:val="16"/>
        </w:rPr>
        <w:t>Ref.: Lei Federal 14.133/2021, art. 18, § 1º, IX</w:t>
      </w:r>
    </w:p>
    <w:p w14:paraId="50351935">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 xml:space="preserve">Demonstrativo dos resultados pretendidos em termos de </w:t>
      </w:r>
      <w:r>
        <w:rPr>
          <w:rFonts w:hint="default" w:ascii="Times New Roman" w:hAnsi="Times New Roman" w:eastAsia="Times New Roman" w:cs="Times New Roman"/>
          <w:color w:val="000000"/>
          <w:szCs w:val="20"/>
          <w:u w:val="single"/>
        </w:rPr>
        <w:t xml:space="preserve">economicidade </w:t>
      </w:r>
      <w:r>
        <w:rPr>
          <w:rFonts w:hint="default" w:ascii="Times New Roman" w:hAnsi="Times New Roman" w:eastAsia="Times New Roman" w:cs="Times New Roman"/>
          <w:color w:val="000000"/>
          <w:szCs w:val="20"/>
        </w:rPr>
        <w:t xml:space="preserve">e de melhor aproveitamento dos </w:t>
      </w:r>
      <w:r>
        <w:rPr>
          <w:rFonts w:hint="default" w:ascii="Times New Roman" w:hAnsi="Times New Roman" w:eastAsia="Times New Roman" w:cs="Times New Roman"/>
          <w:color w:val="000000"/>
          <w:szCs w:val="20"/>
          <w:u w:val="single"/>
        </w:rPr>
        <w:t>recursos humanos</w:t>
      </w:r>
      <w:r>
        <w:rPr>
          <w:rFonts w:hint="default" w:ascii="Times New Roman" w:hAnsi="Times New Roman" w:eastAsia="Times New Roman" w:cs="Times New Roman"/>
          <w:color w:val="000000"/>
          <w:szCs w:val="20"/>
        </w:rPr>
        <w:t xml:space="preserve">, </w:t>
      </w:r>
      <w:r>
        <w:rPr>
          <w:rFonts w:hint="default" w:ascii="Times New Roman" w:hAnsi="Times New Roman" w:eastAsia="Times New Roman" w:cs="Times New Roman"/>
          <w:color w:val="000000"/>
          <w:szCs w:val="20"/>
          <w:u w:val="single"/>
        </w:rPr>
        <w:t xml:space="preserve">materiais </w:t>
      </w:r>
      <w:r>
        <w:rPr>
          <w:rFonts w:hint="default" w:ascii="Times New Roman" w:hAnsi="Times New Roman" w:eastAsia="Times New Roman" w:cs="Times New Roman"/>
          <w:color w:val="000000"/>
          <w:szCs w:val="20"/>
        </w:rPr>
        <w:t xml:space="preserve">e </w:t>
      </w:r>
      <w:r>
        <w:rPr>
          <w:rFonts w:hint="default" w:ascii="Times New Roman" w:hAnsi="Times New Roman" w:eastAsia="Times New Roman" w:cs="Times New Roman"/>
          <w:color w:val="000000"/>
          <w:szCs w:val="20"/>
          <w:u w:val="single"/>
        </w:rPr>
        <w:t xml:space="preserve">financeiros </w:t>
      </w:r>
      <w:r>
        <w:rPr>
          <w:rFonts w:hint="default" w:ascii="Times New Roman" w:hAnsi="Times New Roman" w:eastAsia="Times New Roman" w:cs="Times New Roman"/>
          <w:color w:val="000000"/>
          <w:szCs w:val="20"/>
        </w:rPr>
        <w:t>disponíveis;</w:t>
      </w:r>
    </w:p>
    <w:p w14:paraId="45FA75EC">
      <w:pPr>
        <w:numPr>
          <w:ilvl w:val="1"/>
          <w:numId w:val="2"/>
        </w:numPr>
        <w:tabs>
          <w:tab w:val="left" w:pos="800"/>
        </w:tabs>
        <w:rPr>
          <w:rFonts w:hint="default" w:ascii="Times New Roman" w:hAnsi="Times New Roman" w:eastAsia="Times New Roman" w:cs="Times New Roman"/>
          <w:sz w:val="21"/>
          <w:szCs w:val="21"/>
        </w:rPr>
      </w:pPr>
      <w:r>
        <w:rPr>
          <w:rFonts w:hint="default" w:ascii="Times New Roman" w:hAnsi="Times New Roman" w:eastAsia="Times New Roman" w:cs="Times New Roman"/>
          <w:color w:val="000000"/>
          <w:szCs w:val="20"/>
        </w:rPr>
        <w:t>Ao considerar que as contratações públicas devem buscar resultados positivos para a Administração, devem ser apontados os resultados pretendidos, de forma a subsidiar a criação dos indicadores de desempenho que serão utilizados no Acordo de Níveis de Serviço ou Instrumento de Medição de Resultados, se for o caso;</w:t>
      </w:r>
    </w:p>
    <w:p w14:paraId="68EB0E34">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b/>
          <w:color w:val="000000"/>
          <w:szCs w:val="20"/>
        </w:rPr>
        <w:t>Nota explicativa:</w:t>
      </w:r>
      <w:r>
        <w:rPr>
          <w:rFonts w:hint="default" w:ascii="Times New Roman" w:hAnsi="Times New Roman" w:eastAsia="Times New Roman" w:cs="Times New Roman"/>
          <w:color w:val="000000"/>
          <w:szCs w:val="20"/>
        </w:rPr>
        <w:t xml:space="preserve"> Os resultados pretendidos, que devem ser declarados de forma clara e objetiva, referem-se aos benefícios diretos e indiretos que o órgão/entidade almeja com a contratação da solução, em termos de economicidade, eficácia, eficiência, melhor aproveitamento dos recursos humanos, materiais e financeiros disponíveis, desenvolvimento nacional sustentável, bem como, se for o caso, de melhoria da qualidade de produtos ou serviços, considerando o ciclo de vida do produto, de forma a atender à necessidade da contratação.</w:t>
      </w:r>
    </w:p>
    <w:p w14:paraId="660727E5">
      <w:pPr>
        <w:ind w:left="54"/>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 xml:space="preserve">Os resultados pretendidos carecem:  </w:t>
      </w:r>
    </w:p>
    <w:p w14:paraId="67C7C223">
      <w:pPr>
        <w:ind w:left="1134"/>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 xml:space="preserve">a) ser formulados sempre em termos de negócio, nunca em termos dos meios para atingir o negócio (p. ex: na contratação de software para automatizar um processo de trabalho do órgão, pode-se definir como um dos resultados pretendidos a diminuição do tempo médio para emissão de um determinado tipo de certidão); </w:t>
      </w:r>
    </w:p>
    <w:p w14:paraId="24BC3EC0">
      <w:pPr>
        <w:ind w:left="1134"/>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b) ser mensuráveis por meio de critério de medição estabelecido pelo órgão/entidade, possibilitando aferir o alcance dos resultados declarados após a implantação da solução.</w:t>
      </w:r>
    </w:p>
    <w:p w14:paraId="71C36320">
      <w:pPr>
        <w:ind w:left="1134"/>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c) se referirem a resultados realistas, ou seja, condizentes com as soluções existentes, factíveis e aptos a promoverem o atendimento da necessidade que gerou a contratação.</w:t>
      </w:r>
    </w:p>
    <w:p w14:paraId="1EC9D82B">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 xml:space="preserve">Caso não seja necessário escrever apenas “não se aplica” </w:t>
      </w:r>
      <w:r>
        <w:rPr>
          <w:rFonts w:hint="default" w:ascii="Times New Roman" w:hAnsi="Times New Roman" w:eastAsia="Times New Roman" w:cs="Times New Roman"/>
        </w:rPr>
        <w:t>e</w:t>
      </w:r>
      <w:r>
        <w:rPr>
          <w:rFonts w:hint="default" w:ascii="Times New Roman" w:hAnsi="Times New Roman" w:eastAsia="Times New Roman" w:cs="Times New Roman"/>
          <w:color w:val="000000"/>
          <w:szCs w:val="20"/>
        </w:rPr>
        <w:t xml:space="preserve"> justificar tecnicamente.</w:t>
      </w:r>
    </w:p>
    <w:p w14:paraId="752ADEE0">
      <w:pPr>
        <w:tabs>
          <w:tab w:val="left" w:pos="800"/>
        </w:tabs>
        <w:ind w:firstLine="0"/>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Retirada dos rejeitos no acondicionamento adequado e respeitando a segurança dos intermediários na realização da atividade.</w:t>
      </w:r>
    </w:p>
    <w:p w14:paraId="5F10CCC2">
      <w:pPr>
        <w:tabs>
          <w:tab w:val="left" w:pos="800"/>
        </w:tabs>
        <w:ind w:firstLine="0"/>
        <w:rPr>
          <w:rFonts w:hint="default" w:ascii="Times New Roman" w:hAnsi="Times New Roman" w:eastAsia="Times New Roman" w:cs="Times New Roman"/>
          <w:color w:val="FF0000"/>
          <w:szCs w:val="20"/>
        </w:rPr>
      </w:pPr>
    </w:p>
    <w:p w14:paraId="44693D4B">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DAS PROVIDÊNCIAS</w:t>
      </w:r>
    </w:p>
    <w:p w14:paraId="4D691173">
      <w:pPr>
        <w:tabs>
          <w:tab w:val="left" w:pos="800"/>
        </w:tabs>
        <w:ind w:firstLine="0"/>
        <w:rPr>
          <w:rFonts w:hint="default" w:ascii="Times New Roman" w:hAnsi="Times New Roman" w:eastAsia="Times New Roman" w:cs="Times New Roman"/>
          <w:b/>
          <w:i/>
          <w:sz w:val="16"/>
          <w:szCs w:val="16"/>
        </w:rPr>
      </w:pPr>
      <w:r>
        <w:rPr>
          <w:rFonts w:hint="default" w:ascii="Times New Roman" w:hAnsi="Times New Roman" w:eastAsia="Times New Roman" w:cs="Times New Roman"/>
          <w:b/>
          <w:i/>
          <w:sz w:val="16"/>
          <w:szCs w:val="16"/>
        </w:rPr>
        <w:tab/>
      </w:r>
      <w:r>
        <w:rPr>
          <w:rFonts w:hint="default" w:ascii="Times New Roman" w:hAnsi="Times New Roman" w:eastAsia="Times New Roman" w:cs="Times New Roman"/>
          <w:b/>
          <w:i/>
          <w:sz w:val="16"/>
          <w:szCs w:val="16"/>
        </w:rPr>
        <w:t>Ref.: Lei Federal 14.133/2021, art. 18, § 1º, X</w:t>
      </w:r>
    </w:p>
    <w:p w14:paraId="00074B88">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Providências a serem adotadas pela Administração previamente à celebração do contrato, inclusive quanto à capacitação de servidores ou de empregados para fiscalização e gestão contratual;</w:t>
      </w:r>
    </w:p>
    <w:p w14:paraId="428CCAD1">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Verificar e informar que ações deverão ser executadas pela Administração antes da formalização da futura contratação, com vistas à correta execução contratual. (exemplos: Pequenas intervenções de engenharia, ajustes de sistemas, capacitação de servidores);</w:t>
      </w:r>
    </w:p>
    <w:p w14:paraId="4F423238">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b/>
          <w:color w:val="000000"/>
          <w:szCs w:val="20"/>
        </w:rPr>
        <w:t>Nota explicativa:</w:t>
      </w:r>
      <w:r>
        <w:rPr>
          <w:rFonts w:hint="default" w:ascii="Times New Roman" w:hAnsi="Times New Roman" w:eastAsia="Times New Roman" w:cs="Times New Roman"/>
          <w:color w:val="000000"/>
          <w:szCs w:val="20"/>
        </w:rPr>
        <w:t xml:space="preserve"> Realizar o levantamento das ações necessárias para que a contratação surta seus efeitos, considerando os riscos de a contratação </w:t>
      </w:r>
      <w:r>
        <w:rPr>
          <w:rFonts w:hint="default" w:ascii="Times New Roman" w:hAnsi="Times New Roman" w:eastAsia="Times New Roman" w:cs="Times New Roman"/>
        </w:rPr>
        <w:t>ser</w:t>
      </w:r>
      <w:r>
        <w:rPr>
          <w:rFonts w:hint="default" w:ascii="Times New Roman" w:hAnsi="Times New Roman" w:eastAsia="Times New Roman" w:cs="Times New Roman"/>
          <w:color w:val="000000"/>
          <w:szCs w:val="20"/>
        </w:rPr>
        <w:t xml:space="preserve"> prejudicada caso os ajustes não ocorram em tempo. Sugere-se que as ações necessárias sejam sistematizadas por meio de um plano de ação, matriz de risco, ou outra ferramenta de gestão, capaz de evidenciar, no mínimo, a(o): atividade, responsável pela atividade, data de início e data de término.</w:t>
      </w:r>
    </w:p>
    <w:p w14:paraId="2E560CD0">
      <w:pPr>
        <w:pBdr>
          <w:top w:val="none" w:color="000000" w:sz="0" w:space="0"/>
          <w:left w:val="none" w:color="000000" w:sz="0" w:space="0"/>
          <w:bottom w:val="none" w:color="000000" w:sz="0" w:space="0"/>
          <w:right w:val="none" w:color="000000" w:sz="0" w:space="0"/>
          <w:between w:val="none" w:color="000000" w:sz="0" w:space="0"/>
        </w:pBdr>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A identificação de providências a serem adotadas podem ser constatadas através dos seguintes questionamentos, dentre outros: (i) Havendo contrato vigente no órgão/entidade para o mesmo objeto, há a necessidade de a contratada promover a transição contratual? (ii) A prestação dos serviços ou a entrega dos bens exigem adequações no ambiente físico? (iii) Há necessidade de capacitação dos servidores para fiscalização e/ou gestão contratual?</w:t>
      </w:r>
    </w:p>
    <w:p w14:paraId="4E558032">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Caso não seja necessário escrever apenas “não se aplica” e justificar tecnicamente.</w:t>
      </w:r>
    </w:p>
    <w:p w14:paraId="5E5EDA2B">
      <w:pPr>
        <w:tabs>
          <w:tab w:val="left" w:pos="800"/>
        </w:tabs>
        <w:ind w:firstLine="0"/>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Não se aplica, por se tratar de uma aquisição continuada, devendo apenas ser observado o estoque mínimo do almoxarifado central e dos setoriais pelo gestor e seus fiscais, observando também a quantidade mínima de requisição do fornecedor.</w:t>
      </w:r>
    </w:p>
    <w:p w14:paraId="0831BC63">
      <w:pPr>
        <w:tabs>
          <w:tab w:val="left" w:pos="800"/>
        </w:tabs>
        <w:ind w:firstLine="0"/>
        <w:rPr>
          <w:rFonts w:hint="default" w:ascii="Times New Roman" w:hAnsi="Times New Roman" w:eastAsia="Times New Roman" w:cs="Times New Roman"/>
          <w:color w:val="FF0000"/>
          <w:szCs w:val="20"/>
        </w:rPr>
      </w:pPr>
    </w:p>
    <w:p w14:paraId="1452D1D8">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DAS CONTRATAÇÕES CORRELATAS</w:t>
      </w:r>
    </w:p>
    <w:p w14:paraId="2BD46183">
      <w:pPr>
        <w:tabs>
          <w:tab w:val="left" w:pos="800"/>
        </w:tabs>
        <w:ind w:firstLine="0"/>
        <w:rPr>
          <w:rFonts w:hint="default" w:ascii="Times New Roman" w:hAnsi="Times New Roman" w:eastAsia="Times New Roman" w:cs="Times New Roman"/>
          <w:b/>
          <w:i/>
          <w:sz w:val="16"/>
          <w:szCs w:val="16"/>
        </w:rPr>
      </w:pPr>
      <w:r>
        <w:rPr>
          <w:rFonts w:hint="default" w:ascii="Times New Roman" w:hAnsi="Times New Roman" w:eastAsia="Times New Roman" w:cs="Times New Roman"/>
          <w:b/>
          <w:i/>
          <w:sz w:val="16"/>
          <w:szCs w:val="16"/>
        </w:rPr>
        <w:tab/>
      </w:r>
      <w:r>
        <w:rPr>
          <w:rFonts w:hint="default" w:ascii="Times New Roman" w:hAnsi="Times New Roman" w:eastAsia="Times New Roman" w:cs="Times New Roman"/>
          <w:b/>
          <w:i/>
          <w:sz w:val="16"/>
          <w:szCs w:val="16"/>
        </w:rPr>
        <w:t>Ref.: Lei Federal 14.133/2021, art. 18, § 1º, X</w:t>
      </w:r>
    </w:p>
    <w:p w14:paraId="449CE70F">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Verificar se são necessárias contratações correlatas e/ou interdependentes que venham a interferir ou merecer maiores cuidados no planejamento da futura contratação, inclusive com relação ao cronograma de execução dos serviços, lembrando do disposto no art. 115, §1º, da Lei nº 14.133/2021;</w:t>
      </w:r>
    </w:p>
    <w:p w14:paraId="07C3F18B">
      <w:pPr>
        <w:ind w:left="1000" w:leftChars="0" w:firstLine="0" w:firstLineChars="0"/>
        <w:rPr>
          <w:rFonts w:hint="default" w:ascii="Times New Roman" w:hAnsi="Times New Roman" w:eastAsia="Times New Roman" w:cs="Times New Roman"/>
          <w:color w:val="000000"/>
          <w:sz w:val="16"/>
          <w:szCs w:val="16"/>
        </w:rPr>
      </w:pPr>
      <w:r>
        <w:rPr>
          <w:rFonts w:hint="default" w:ascii="Times New Roman" w:hAnsi="Times New Roman" w:eastAsia="Times New Roman" w:cs="Times New Roman"/>
          <w:i/>
          <w:color w:val="000000"/>
          <w:sz w:val="16"/>
          <w:szCs w:val="16"/>
        </w:rPr>
        <w:t>“É proibido à Administração retardar imotivadamente a execução de obra ou serviço, ou de suas parcelas, inclusive na hipótese de posse do respectivo chefe do Poder Executivo ou de novo titular no órgão ou entidade contratante.</w:t>
      </w:r>
      <w:r>
        <w:rPr>
          <w:rFonts w:hint="default" w:ascii="Times New Roman" w:hAnsi="Times New Roman" w:eastAsia="Times New Roman" w:cs="Times New Roman"/>
          <w:color w:val="000000"/>
          <w:sz w:val="16"/>
          <w:szCs w:val="16"/>
        </w:rPr>
        <w:t>” art. 115, §1º, da Lei nº 14.133/2021</w:t>
      </w:r>
    </w:p>
    <w:p w14:paraId="37A2278F">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Informar se existe contratação similar ou correlata na municipalidade (averiguar no sistema ou no compras e anexar a comprovação);</w:t>
      </w:r>
    </w:p>
    <w:p w14:paraId="5D350E11">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Caso não seja necessário escrever apenas “não se aplica” e justificar tecnicamente.</w:t>
      </w:r>
    </w:p>
    <w:p w14:paraId="56D9C1B9">
      <w:pPr>
        <w:tabs>
          <w:tab w:val="left" w:pos="800"/>
        </w:tabs>
        <w:ind w:firstLine="0"/>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Existe a aquisição de sacos que não atendem à norma ABNT NBR 9191:2008. Não possuindo a devida esterilização, não suportando o peso </w:t>
      </w:r>
      <w:r>
        <w:rPr>
          <w:rFonts w:hint="default" w:ascii="Times New Roman" w:hAnsi="Times New Roman" w:eastAsia="Times New Roman" w:cs="Times New Roman"/>
          <w:color w:val="00B050"/>
        </w:rPr>
        <w:t>específico</w:t>
      </w:r>
      <w:r>
        <w:rPr>
          <w:rFonts w:hint="default" w:ascii="Times New Roman" w:hAnsi="Times New Roman" w:eastAsia="Times New Roman" w:cs="Times New Roman"/>
          <w:color w:val="00B050"/>
          <w:szCs w:val="20"/>
        </w:rPr>
        <w:t xml:space="preserve">, não sendo resistente a furos, entre outros não podendo ser utilizado na referida atividade. </w:t>
      </w:r>
    </w:p>
    <w:p w14:paraId="5ABF3F0F">
      <w:pPr>
        <w:tabs>
          <w:tab w:val="left" w:pos="800"/>
        </w:tabs>
        <w:ind w:firstLine="0"/>
        <w:rPr>
          <w:rFonts w:hint="default" w:ascii="Times New Roman" w:hAnsi="Times New Roman" w:eastAsia="Times New Roman" w:cs="Times New Roman"/>
          <w:color w:val="FF0000"/>
          <w:szCs w:val="20"/>
        </w:rPr>
      </w:pPr>
    </w:p>
    <w:p w14:paraId="28E54A01">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DOS IMPACTOS AMBIENTAIS</w:t>
      </w:r>
    </w:p>
    <w:p w14:paraId="5A4F87C2">
      <w:pPr>
        <w:tabs>
          <w:tab w:val="left" w:pos="800"/>
        </w:tabs>
        <w:ind w:firstLine="0"/>
        <w:rPr>
          <w:rFonts w:hint="default" w:ascii="Times New Roman" w:hAnsi="Times New Roman" w:eastAsia="Times New Roman" w:cs="Times New Roman"/>
          <w:color w:val="FF0000"/>
          <w:sz w:val="16"/>
          <w:szCs w:val="16"/>
        </w:rPr>
      </w:pPr>
      <w:r>
        <w:rPr>
          <w:rFonts w:hint="default" w:ascii="Times New Roman" w:hAnsi="Times New Roman" w:eastAsia="Times New Roman" w:cs="Times New Roman"/>
          <w:b/>
          <w:i/>
          <w:sz w:val="16"/>
          <w:szCs w:val="16"/>
        </w:rPr>
        <w:tab/>
      </w:r>
      <w:r>
        <w:rPr>
          <w:rFonts w:hint="default" w:ascii="Times New Roman" w:hAnsi="Times New Roman" w:eastAsia="Times New Roman" w:cs="Times New Roman"/>
          <w:b/>
          <w:i/>
          <w:sz w:val="16"/>
          <w:szCs w:val="16"/>
        </w:rPr>
        <w:t>Ref.: Lei Federal 14.133/2021, art. 18, § 1º, XII</w:t>
      </w:r>
    </w:p>
    <w:p w14:paraId="445ED3C8">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Descrição de possíveis impactos ambientais e respectivas medidas mitigadoras, incluídos requisitos de baixo consumo de energia e de outros recursos, bem como logística reversa para desfazimento e reciclagem de bens e refugos, quando aplicável;</w:t>
      </w:r>
    </w:p>
    <w:p w14:paraId="29967DA9">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 xml:space="preserve">Sob a ótica da dimensão ambiental da sustentabilidade, deverão ser identificados possíveis impactos em decorrência da contratação pretendida e relacionadas </w:t>
      </w:r>
      <w:r>
        <w:rPr>
          <w:rFonts w:hint="default" w:ascii="Times New Roman" w:hAnsi="Times New Roman" w:eastAsia="Times New Roman" w:cs="Times New Roman"/>
        </w:rPr>
        <w:t>às medidas</w:t>
      </w:r>
      <w:r>
        <w:rPr>
          <w:rFonts w:hint="default" w:ascii="Times New Roman" w:hAnsi="Times New Roman" w:eastAsia="Times New Roman" w:cs="Times New Roman"/>
          <w:color w:val="000000"/>
          <w:szCs w:val="20"/>
        </w:rPr>
        <w:t xml:space="preserve"> mitigadoras (ações de prevenção e contingência para afastar/tratar os riscos). Importante relacionar as medidas com o Plano de Logística Sustentável (PLS) da Administração, se houver;</w:t>
      </w:r>
    </w:p>
    <w:p w14:paraId="58E4819E">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b/>
          <w:color w:val="000000"/>
          <w:szCs w:val="20"/>
        </w:rPr>
        <w:t xml:space="preserve">Nota Explicativa: </w:t>
      </w:r>
      <w:r>
        <w:rPr>
          <w:rFonts w:hint="default" w:ascii="Times New Roman" w:hAnsi="Times New Roman" w:eastAsia="Times New Roman" w:cs="Times New Roman"/>
          <w:color w:val="000000"/>
          <w:szCs w:val="20"/>
        </w:rPr>
        <w:t>É necessário descrever os possíveis impactos ambientais e respectivas medidas de tratamento ou mitigadoras buscando sanar os riscos ambientais existentes.</w:t>
      </w:r>
    </w:p>
    <w:p w14:paraId="1A881491">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ind w:left="800" w:firstLine="5"/>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 xml:space="preserve">Há a possibilidade de inclusão de critérios de sustentabilidade na contratação, desde a especificação técnica até </w:t>
      </w:r>
      <w:r>
        <w:rPr>
          <w:rFonts w:hint="default" w:ascii="Times New Roman" w:hAnsi="Times New Roman" w:eastAsia="Times New Roman" w:cs="Times New Roman"/>
        </w:rPr>
        <w:t>às obrigações</w:t>
      </w:r>
      <w:r>
        <w:rPr>
          <w:rFonts w:hint="default" w:ascii="Times New Roman" w:hAnsi="Times New Roman" w:eastAsia="Times New Roman" w:cs="Times New Roman"/>
          <w:color w:val="000000"/>
          <w:szCs w:val="20"/>
        </w:rPr>
        <w:t xml:space="preserve"> da contratada (sugestão de referência </w:t>
      </w:r>
      <w:r>
        <w:rPr>
          <w:rFonts w:hint="default" w:ascii="Times New Roman" w:hAnsi="Times New Roman" w:cs="Times New Roman"/>
        </w:rPr>
        <w:fldChar w:fldCharType="begin"/>
      </w:r>
      <w:r>
        <w:rPr>
          <w:rFonts w:hint="default" w:ascii="Times New Roman" w:hAnsi="Times New Roman" w:cs="Times New Roman"/>
        </w:rPr>
        <w:instrText xml:space="preserve"> HYPERLINK "https://www.gov.br/agu/pt-br/comunicacao/noticias/AGUGuiaNacionaldeContrataesSustentveis4edio.pdf"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Cs w:val="20"/>
          <w:u w:val="single"/>
        </w:rPr>
        <w:t>Guia Nacional de Licitações Sustentáveis da CGU/AGU</w:t>
      </w:r>
      <w:r>
        <w:rPr>
          <w:rFonts w:hint="default" w:ascii="Times New Roman" w:hAnsi="Times New Roman" w:eastAsia="Times New Roman" w:cs="Times New Roman"/>
          <w:color w:val="000000"/>
          <w:szCs w:val="20"/>
          <w:u w:val="single"/>
        </w:rPr>
        <w:fldChar w:fldCharType="end"/>
      </w:r>
      <w:r>
        <w:rPr>
          <w:rFonts w:hint="default" w:ascii="Times New Roman" w:hAnsi="Times New Roman" w:eastAsia="Times New Roman" w:cs="Times New Roman"/>
          <w:color w:val="000000"/>
          <w:szCs w:val="20"/>
        </w:rPr>
        <w:t xml:space="preserve">)? </w:t>
      </w:r>
    </w:p>
    <w:p w14:paraId="76004935">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ind w:left="800" w:firstLine="5"/>
        <w:rPr>
          <w:rFonts w:hint="default" w:ascii="Times New Roman" w:hAnsi="Times New Roman" w:eastAsia="Times New Roman" w:cs="Times New Roman"/>
          <w:color w:val="000000"/>
          <w:szCs w:val="20"/>
        </w:rPr>
      </w:pPr>
      <w:r>
        <w:rPr>
          <w:rFonts w:hint="default" w:ascii="Times New Roman" w:hAnsi="Times New Roman" w:eastAsia="Times New Roman" w:cs="Times New Roman"/>
          <w:b/>
          <w:color w:val="000000"/>
          <w:szCs w:val="20"/>
        </w:rPr>
        <w:t>O Guia Nacional de Licitações Sustentáveis da CGU/AGU demonstra que a inclusão de critérios e práticas de sustentabilidade não ocorre unicamente no momento do procedimento licitatório. A sustentabilidade estará presente desde o planejamento da contratação, passando o procedimento da licitação e chegando até a execução e fiscalização do contrato e a gestão dos resíduos.</w:t>
      </w:r>
    </w:p>
    <w:p w14:paraId="5E79600E">
      <w:pPr>
        <w:numPr>
          <w:ilvl w:val="0"/>
          <w:numId w:val="1"/>
        </w:numPr>
        <w:ind w:left="800" w:firstLine="5"/>
        <w:rPr>
          <w:rFonts w:hint="default" w:ascii="Times New Roman" w:hAnsi="Times New Roman" w:eastAsia="Times New Roman" w:cs="Times New Roman"/>
          <w:b/>
          <w:color w:val="000000"/>
          <w:szCs w:val="20"/>
        </w:rPr>
      </w:pPr>
      <w:r>
        <w:rPr>
          <w:rFonts w:hint="default" w:ascii="Times New Roman" w:hAnsi="Times New Roman" w:eastAsia="Times New Roman" w:cs="Times New Roman"/>
          <w:color w:val="000000"/>
          <w:szCs w:val="20"/>
        </w:rPr>
        <w:t xml:space="preserve">Assim, reforça-se o </w:t>
      </w:r>
      <w:r>
        <w:rPr>
          <w:rFonts w:hint="default" w:ascii="Times New Roman" w:hAnsi="Times New Roman" w:cs="Times New Roman"/>
        </w:rPr>
        <w:fldChar w:fldCharType="begin"/>
      </w:r>
      <w:r>
        <w:rPr>
          <w:rFonts w:hint="default" w:ascii="Times New Roman" w:hAnsi="Times New Roman" w:cs="Times New Roman"/>
        </w:rPr>
        <w:instrText xml:space="preserve"> HYPERLINK "https://www.gov.br/agu/pt-br/comunicacao/noticias/PARECER01.2021CNS.pdf" \h </w:instrText>
      </w:r>
      <w:r>
        <w:rPr>
          <w:rFonts w:hint="default" w:ascii="Times New Roman" w:hAnsi="Times New Roman" w:cs="Times New Roman"/>
        </w:rPr>
        <w:fldChar w:fldCharType="separate"/>
      </w:r>
      <w:r>
        <w:rPr>
          <w:rFonts w:hint="default" w:ascii="Times New Roman" w:hAnsi="Times New Roman" w:eastAsia="Times New Roman" w:cs="Times New Roman"/>
          <w:color w:val="000000"/>
          <w:szCs w:val="20"/>
          <w:u w:val="single"/>
        </w:rPr>
        <w:t>Parecer n. 00001/2021 CNS/CGU/AGU</w:t>
      </w:r>
      <w:r>
        <w:rPr>
          <w:rFonts w:hint="default" w:ascii="Times New Roman" w:hAnsi="Times New Roman" w:eastAsia="Times New Roman" w:cs="Times New Roman"/>
          <w:color w:val="000000"/>
          <w:szCs w:val="20"/>
          <w:u w:val="single"/>
        </w:rPr>
        <w:fldChar w:fldCharType="end"/>
      </w:r>
      <w:r>
        <w:rPr>
          <w:rFonts w:hint="default" w:ascii="Times New Roman" w:hAnsi="Times New Roman" w:eastAsia="Times New Roman" w:cs="Times New Roman"/>
          <w:color w:val="000000"/>
          <w:szCs w:val="20"/>
        </w:rPr>
        <w:t xml:space="preserve"> que claramente diz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Tal documento também estabelece que </w:t>
      </w:r>
      <w:r>
        <w:rPr>
          <w:rFonts w:hint="default" w:ascii="Times New Roman" w:hAnsi="Times New Roman" w:eastAsia="Times New Roman" w:cs="Times New Roman"/>
          <w:b/>
          <w:color w:val="000000"/>
          <w:szCs w:val="20"/>
        </w:rPr>
        <w:t>a “impossibilidade de adoção de tais critérios e práticas de sustentabilidade nas contratações públicas deverá ser justificada pelo gestor competente nos autos do processo administrativo, com a indicação das pertinentes razões de fato e/ou direito</w:t>
      </w:r>
      <w:r>
        <w:rPr>
          <w:rFonts w:hint="default" w:ascii="Times New Roman" w:hAnsi="Times New Roman" w:eastAsia="Times New Roman" w:cs="Times New Roman"/>
          <w:color w:val="000000"/>
          <w:szCs w:val="20"/>
        </w:rPr>
        <w:t>”.</w:t>
      </w:r>
    </w:p>
    <w:p w14:paraId="4D64C619">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ind w:left="800" w:firstLine="5"/>
        <w:rPr>
          <w:rFonts w:hint="default" w:ascii="Times New Roman" w:hAnsi="Times New Roman" w:eastAsia="Times New Roman" w:cs="Times New Roman"/>
          <w:b/>
          <w:strike/>
          <w:color w:val="000000"/>
          <w:szCs w:val="20"/>
        </w:rPr>
      </w:pPr>
      <w:r>
        <w:rPr>
          <w:rFonts w:hint="default" w:ascii="Times New Roman" w:hAnsi="Times New Roman" w:eastAsia="Times New Roman" w:cs="Times New Roman"/>
          <w:color w:val="000000"/>
          <w:szCs w:val="20"/>
        </w:rPr>
        <w:t>“No Brasil, a promoção de práticas de contratações públicas sustentáveis vem sendo feita, gradativamente, mediante alterações na legislação (Ex.: Lei nº 12.349, de 2010, que alterou o art. 3º da Lei nº 8.666, de 1993” (p. 18)</w:t>
      </w:r>
    </w:p>
    <w:p w14:paraId="65A5D9EA">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ind w:left="800" w:firstLine="5"/>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 xml:space="preserve">“Em outros termos, podemos afirmar que </w:t>
      </w:r>
      <w:r>
        <w:rPr>
          <w:rFonts w:hint="default" w:ascii="Times New Roman" w:hAnsi="Times New Roman" w:eastAsia="Times New Roman" w:cs="Times New Roman"/>
          <w:b/>
          <w:color w:val="000000"/>
          <w:szCs w:val="20"/>
        </w:rPr>
        <w:t>a contratação sustentável não pode mais ser considerada como exceção no cotidiano da Administração Pública</w:t>
      </w:r>
      <w:r>
        <w:rPr>
          <w:rFonts w:hint="default" w:ascii="Times New Roman" w:hAnsi="Times New Roman" w:eastAsia="Times New Roman" w:cs="Times New Roman"/>
          <w:color w:val="000000"/>
          <w:szCs w:val="20"/>
        </w:rPr>
        <w:t xml:space="preserve">. Ao contrário, ainda que sua implantação esteja ocorrendo de uma maneira gradativa, </w:t>
      </w:r>
      <w:r>
        <w:rPr>
          <w:rFonts w:hint="default" w:ascii="Times New Roman" w:hAnsi="Times New Roman" w:eastAsia="Times New Roman" w:cs="Times New Roman"/>
          <w:b/>
          <w:color w:val="000000"/>
          <w:szCs w:val="20"/>
        </w:rPr>
        <w:t>a realização da contratação sustentável pela Administração Pública, na forma descrita nos parágrafos anteriores, deixou de ser medida excepcional para ser a regra geral</w:t>
      </w:r>
      <w:r>
        <w:rPr>
          <w:rFonts w:hint="default" w:ascii="Times New Roman" w:hAnsi="Times New Roman" w:eastAsia="Times New Roman" w:cs="Times New Roman"/>
          <w:color w:val="000000"/>
          <w:szCs w:val="20"/>
        </w:rPr>
        <w:t>” (p. 21).</w:t>
      </w:r>
    </w:p>
    <w:p w14:paraId="06A2715D">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ind w:left="800" w:firstLine="5"/>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Também é prudente indicar eventuais ajustes e adequações que a contratante deverá providenciar para a concretização da contratação sustentável, como capacitações, adequações no ambiente organizacional, entre outros.</w:t>
      </w:r>
    </w:p>
    <w:p w14:paraId="5D455E4D">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ind w:left="800" w:firstLine="5"/>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 xml:space="preserve">“Os impactos ambientais podem ser negativos, exigindo maior cuidado, medidas de mitigação ou de prevenção. Quando positivos, são benéficos para a contratação pretendida. </w:t>
      </w:r>
      <w:r>
        <w:rPr>
          <w:rFonts w:hint="default" w:ascii="Times New Roman" w:hAnsi="Times New Roman" w:eastAsia="Times New Roman" w:cs="Times New Roman"/>
          <w:b/>
          <w:color w:val="000000"/>
          <w:szCs w:val="20"/>
        </w:rPr>
        <w:t>Portanto, cabe ao órgão licitante informar sobre os impactos ambientais nos estudos preliminares, bem como sobre medidas de tratamento, caso aplicáveis</w:t>
      </w:r>
      <w:r>
        <w:rPr>
          <w:rFonts w:hint="default" w:ascii="Times New Roman" w:hAnsi="Times New Roman" w:eastAsia="Times New Roman" w:cs="Times New Roman"/>
          <w:color w:val="000000"/>
          <w:szCs w:val="20"/>
        </w:rPr>
        <w:t>” (p. 44).</w:t>
      </w:r>
    </w:p>
    <w:p w14:paraId="3600F55B">
      <w:pPr>
        <w:widowControl w:val="0"/>
        <w:numPr>
          <w:ilvl w:val="0"/>
          <w:numId w:val="1"/>
        </w:numPr>
        <w:pBdr>
          <w:top w:val="none" w:color="000000" w:sz="0" w:space="0"/>
          <w:left w:val="none" w:color="000000" w:sz="0" w:space="0"/>
          <w:bottom w:val="none" w:color="000000" w:sz="0" w:space="0"/>
          <w:right w:val="none" w:color="000000" w:sz="0" w:space="0"/>
          <w:between w:val="none" w:color="000000" w:sz="0" w:space="0"/>
        </w:pBdr>
        <w:ind w:left="800" w:firstLine="5"/>
        <w:rPr>
          <w:rFonts w:hint="default" w:ascii="Times New Roman" w:hAnsi="Times New Roman" w:eastAsia="Times New Roman" w:cs="Times New Roman"/>
          <w:strike/>
          <w:color w:val="000000"/>
          <w:szCs w:val="20"/>
        </w:rPr>
      </w:pPr>
      <w:r>
        <w:rPr>
          <w:rFonts w:hint="default" w:ascii="Times New Roman" w:hAnsi="Times New Roman" w:eastAsia="Times New Roman" w:cs="Times New Roman"/>
          <w:color w:val="000000"/>
          <w:szCs w:val="20"/>
        </w:rPr>
        <w:t>“A Resolução CONAMA nº 001, de 23 de janeiro de 1986, ao dispor sobre o Estudo de Impacto Ambiental, estabelece o que deve fazer parte do seu conteúdo mínimo:</w:t>
      </w:r>
    </w:p>
    <w:p w14:paraId="214ED953">
      <w:pPr>
        <w:widowControl w:val="0"/>
        <w:pBdr>
          <w:top w:val="none" w:color="000000" w:sz="0" w:space="0"/>
          <w:left w:val="none" w:color="000000" w:sz="0" w:space="0"/>
          <w:bottom w:val="none" w:color="000000" w:sz="0" w:space="0"/>
          <w:right w:val="none" w:color="000000" w:sz="0" w:space="0"/>
          <w:between w:val="none" w:color="000000" w:sz="0" w:space="0"/>
        </w:pBdr>
        <w:ind w:left="2008" w:hanging="8"/>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Art 6º - O estudo de impacto ambiental desenvolverá, no mínimo, as seguintes atividades técnicas:</w:t>
      </w:r>
    </w:p>
    <w:p w14:paraId="1DDE3041">
      <w:pPr>
        <w:widowControl w:val="0"/>
        <w:pBdr>
          <w:top w:val="none" w:color="000000" w:sz="0" w:space="0"/>
          <w:left w:val="none" w:color="000000" w:sz="0" w:space="0"/>
          <w:bottom w:val="none" w:color="000000" w:sz="0" w:space="0"/>
          <w:right w:val="none" w:color="000000" w:sz="0" w:space="0"/>
          <w:between w:val="none" w:color="000000" w:sz="0" w:space="0"/>
        </w:pBdr>
        <w:ind w:left="2008" w:hanging="8"/>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I - Diagnóstico ambiental da área de influência do projeto completa descrição e análise dos recursos ambientais e suas interações, tal como existem, de modo a caracterizar a situação ambiental da área, antes da implantação do projeto, considerando:</w:t>
      </w:r>
    </w:p>
    <w:p w14:paraId="2D52FBA7">
      <w:pPr>
        <w:widowControl w:val="0"/>
        <w:pBdr>
          <w:top w:val="none" w:color="000000" w:sz="0" w:space="0"/>
          <w:left w:val="none" w:color="000000" w:sz="0" w:space="0"/>
          <w:bottom w:val="none" w:color="000000" w:sz="0" w:space="0"/>
          <w:right w:val="none" w:color="000000" w:sz="0" w:space="0"/>
          <w:between w:val="none" w:color="000000" w:sz="0" w:space="0"/>
        </w:pBdr>
        <w:ind w:left="2008" w:hanging="8"/>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a) o meio físico – o subsolo, as águas, o ar e o clima, destacando os recursos minerais, a topografia, os tipos e aptidões do solo, os corpos d’água, o regime hidrológico, as correntes marinhas, as correntes atmosféricas;</w:t>
      </w:r>
    </w:p>
    <w:p w14:paraId="260722B6">
      <w:pPr>
        <w:widowControl w:val="0"/>
        <w:pBdr>
          <w:top w:val="none" w:color="000000" w:sz="0" w:space="0"/>
          <w:left w:val="none" w:color="000000" w:sz="0" w:space="0"/>
          <w:bottom w:val="none" w:color="000000" w:sz="0" w:space="0"/>
          <w:right w:val="none" w:color="000000" w:sz="0" w:space="0"/>
          <w:between w:val="none" w:color="000000" w:sz="0" w:space="0"/>
        </w:pBdr>
        <w:ind w:left="2008" w:hanging="8"/>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b) o meio biológico e os ecossistemas naturais – a fauna e a flora, destacando as espécies indicadoras da qualidade ambiental, de valor científico e econômico, raras e ameaçadas de extinção e as áreas de preservação permanente;</w:t>
      </w:r>
    </w:p>
    <w:p w14:paraId="179A5C4B">
      <w:pPr>
        <w:widowControl w:val="0"/>
        <w:pBdr>
          <w:top w:val="none" w:color="000000" w:sz="0" w:space="0"/>
          <w:left w:val="none" w:color="000000" w:sz="0" w:space="0"/>
          <w:bottom w:val="none" w:color="000000" w:sz="0" w:space="0"/>
          <w:right w:val="none" w:color="000000" w:sz="0" w:space="0"/>
          <w:between w:val="none" w:color="000000" w:sz="0" w:space="0"/>
        </w:pBdr>
        <w:ind w:left="2008" w:hanging="8"/>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c) o meio sócio-econômico – o uso e ocupação do solo, os usos da água e a sócio-economia, destacando os sítios e monumentos arqueológicos, históricos e culturais da comunidade, as relações de dependência entre a sociedade local, os recursos ambientais e a potencial utilização futura desses recursos.</w:t>
      </w:r>
    </w:p>
    <w:p w14:paraId="7EF655CB">
      <w:pPr>
        <w:widowControl w:val="0"/>
        <w:pBdr>
          <w:top w:val="none" w:color="000000" w:sz="0" w:space="0"/>
          <w:left w:val="none" w:color="000000" w:sz="0" w:space="0"/>
          <w:bottom w:val="none" w:color="000000" w:sz="0" w:space="0"/>
          <w:right w:val="none" w:color="000000" w:sz="0" w:space="0"/>
          <w:between w:val="none" w:color="000000" w:sz="0" w:space="0"/>
        </w:pBdr>
        <w:ind w:left="2008" w:hanging="8"/>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II – Análise dos impactos ambientais do projeto e de suas alternativas, através de identificação, previsão da magnitude e interpretação da importância dos prováveis impactos relevantes, discriminando: os impactos positivos e negativos (benéficos e adversos), diretos e indiretos, imediatos e a médio e longo prazos, temporários e permanentes; seu grau de reversibilidade; suas propriedades cumulativas e sinérgicas; a distribuição dos ônus e benefícios sociais.</w:t>
      </w:r>
    </w:p>
    <w:p w14:paraId="1092EDB6">
      <w:pPr>
        <w:widowControl w:val="0"/>
        <w:pBdr>
          <w:top w:val="none" w:color="000000" w:sz="0" w:space="0"/>
          <w:left w:val="none" w:color="000000" w:sz="0" w:space="0"/>
          <w:bottom w:val="none" w:color="000000" w:sz="0" w:space="0"/>
          <w:right w:val="none" w:color="000000" w:sz="0" w:space="0"/>
          <w:between w:val="none" w:color="000000" w:sz="0" w:space="0"/>
        </w:pBdr>
        <w:ind w:left="2008" w:hanging="8"/>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III – Definição das medidas mitigadoras dos impactos negativos, entre elas os equipamentos de controle e sistemas de tratamento de despejos, avaliando a eficiência de cada uma delas.</w:t>
      </w:r>
    </w:p>
    <w:p w14:paraId="740A8A5D">
      <w:pPr>
        <w:widowControl w:val="0"/>
        <w:pBdr>
          <w:top w:val="none" w:color="000000" w:sz="0" w:space="0"/>
          <w:left w:val="none" w:color="000000" w:sz="0" w:space="0"/>
          <w:bottom w:val="none" w:color="000000" w:sz="0" w:space="0"/>
          <w:right w:val="none" w:color="000000" w:sz="0" w:space="0"/>
          <w:between w:val="none" w:color="000000" w:sz="0" w:space="0"/>
        </w:pBdr>
        <w:ind w:left="2008" w:hanging="8"/>
        <w:rPr>
          <w:rFonts w:hint="default" w:ascii="Times New Roman" w:hAnsi="Times New Roman" w:eastAsia="Times New Roman" w:cs="Times New Roman"/>
          <w:color w:val="000000"/>
          <w:sz w:val="15"/>
          <w:szCs w:val="15"/>
        </w:rPr>
      </w:pPr>
      <w:r>
        <w:rPr>
          <w:rFonts w:hint="default" w:ascii="Times New Roman" w:hAnsi="Times New Roman" w:eastAsia="Times New Roman" w:cs="Times New Roman"/>
          <w:color w:val="000000"/>
          <w:sz w:val="15"/>
          <w:szCs w:val="15"/>
        </w:rPr>
        <w:t>lV – Elaboração do programa de acompanhamento e monitoramento dos impactos positivos e negativos, indicando os fatores e parâmetros a serem considerados”</w:t>
      </w:r>
    </w:p>
    <w:p w14:paraId="1395E4B0">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Caso não seja necessário escrever apenas “não se aplica” e justificar tecnicamente.</w:t>
      </w:r>
    </w:p>
    <w:p w14:paraId="5BA08A09">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Sustentabilidade: considerar os impactos ambientais do saco de lixo infectante, incluindo a reciclabilidade do material e o potencial de redução de resíduos, conforme as normas e regulamentações aplicáveis.</w:t>
      </w:r>
    </w:p>
    <w:p w14:paraId="639FAC54">
      <w:pPr>
        <w:tabs>
          <w:tab w:val="left" w:pos="800"/>
        </w:tabs>
        <w:ind w:firstLine="0"/>
        <w:rPr>
          <w:rFonts w:hint="default" w:ascii="Times New Roman" w:hAnsi="Times New Roman" w:eastAsia="Times New Roman" w:cs="Times New Roman"/>
          <w:color w:val="FF0000"/>
          <w:szCs w:val="20"/>
        </w:rPr>
      </w:pPr>
    </w:p>
    <w:p w14:paraId="52616DB2">
      <w:pPr>
        <w:numPr>
          <w:ilvl w:val="0"/>
          <w:numId w:val="2"/>
        </w:numPr>
        <w:tabs>
          <w:tab w:val="left" w:pos="800"/>
        </w:tabs>
        <w:spacing w:line="240" w:lineRule="auto"/>
        <w:rPr>
          <w:rFonts w:hint="default" w:ascii="Times New Roman" w:hAnsi="Times New Roman" w:eastAsia="Times New Roman" w:cs="Times New Roman"/>
          <w:b/>
          <w:szCs w:val="20"/>
        </w:rPr>
      </w:pPr>
      <w:r>
        <w:rPr>
          <w:rFonts w:hint="default" w:ascii="Times New Roman" w:hAnsi="Times New Roman" w:eastAsia="Times New Roman" w:cs="Times New Roman"/>
          <w:b/>
          <w:szCs w:val="20"/>
        </w:rPr>
        <w:t>DA CONCLUSÃO</w:t>
      </w:r>
    </w:p>
    <w:p w14:paraId="4901E5A9">
      <w:pPr>
        <w:tabs>
          <w:tab w:val="left" w:pos="800"/>
        </w:tabs>
        <w:ind w:firstLine="0"/>
        <w:rPr>
          <w:rFonts w:hint="default" w:ascii="Times New Roman" w:hAnsi="Times New Roman" w:eastAsia="Times New Roman" w:cs="Times New Roman"/>
          <w:color w:val="FF0000"/>
          <w:szCs w:val="20"/>
        </w:rPr>
      </w:pPr>
      <w:r>
        <w:rPr>
          <w:rFonts w:hint="default" w:ascii="Times New Roman" w:hAnsi="Times New Roman" w:eastAsia="Times New Roman" w:cs="Times New Roman"/>
          <w:b/>
          <w:i/>
          <w:szCs w:val="20"/>
        </w:rPr>
        <w:tab/>
      </w:r>
      <w:r>
        <w:rPr>
          <w:rFonts w:hint="default" w:ascii="Times New Roman" w:hAnsi="Times New Roman" w:eastAsia="Times New Roman" w:cs="Times New Roman"/>
          <w:b/>
          <w:i/>
          <w:szCs w:val="20"/>
        </w:rPr>
        <w:t>Ref.: Lei Federal 14.133/2021, art. 18, § 1º, XIII</w:t>
      </w:r>
    </w:p>
    <w:p w14:paraId="69E06B05">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Posicionamento conclusivo sobre a adequação da contratação para o atendimento da necessidade a que se destina;</w:t>
      </w:r>
    </w:p>
    <w:p w14:paraId="006A3349">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Parecer final sobre a contratação da solução pretendida, indicando a viabilidade técnica, operacional e orçamentária, assim como a adequação à necessidade identificada na demanda de contratação;</w:t>
      </w:r>
    </w:p>
    <w:p w14:paraId="7D76D2DE">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Assim, a declaração de viabilidade da contratação deve se basear em informações constantes tanto no próprio estudo técnico preliminar quanto em documentos complementares, a serem acostados ao processo administrativo, quando for o caso;</w:t>
      </w:r>
    </w:p>
    <w:p w14:paraId="435236CE">
      <w:pPr>
        <w:numPr>
          <w:ilvl w:val="1"/>
          <w:numId w:val="2"/>
        </w:numPr>
        <w:tabs>
          <w:tab w:val="left" w:pos="800"/>
        </w:tabs>
        <w:rPr>
          <w:rFonts w:hint="default" w:ascii="Times New Roman" w:hAnsi="Times New Roman" w:eastAsia="Times New Roman" w:cs="Times New Roman"/>
          <w:szCs w:val="20"/>
        </w:rPr>
      </w:pPr>
      <w:r>
        <w:rPr>
          <w:rFonts w:hint="default" w:ascii="Times New Roman" w:hAnsi="Times New Roman" w:eastAsia="Times New Roman" w:cs="Times New Roman"/>
          <w:color w:val="000000"/>
          <w:szCs w:val="20"/>
        </w:rPr>
        <w:t>Ao final da elaboração dos Estudos Preliminares, a Administração deve avaliar a necessidade de classificá-los nos termos da Lei nº 1</w:t>
      </w:r>
      <w:r>
        <w:rPr>
          <w:rFonts w:hint="default" w:ascii="Times New Roman" w:hAnsi="Times New Roman" w:eastAsia="Times New Roman" w:cs="Times New Roman"/>
          <w:color w:val="000000"/>
          <w:szCs w:val="20"/>
          <w:lang w:val="pt-BR"/>
        </w:rPr>
        <w:t>4</w:t>
      </w:r>
      <w:r>
        <w:rPr>
          <w:rFonts w:hint="default" w:ascii="Times New Roman" w:hAnsi="Times New Roman" w:eastAsia="Times New Roman" w:cs="Times New Roman"/>
          <w:color w:val="000000"/>
          <w:szCs w:val="20"/>
        </w:rPr>
        <w:t>.</w:t>
      </w:r>
      <w:r>
        <w:rPr>
          <w:rFonts w:hint="default" w:ascii="Times New Roman" w:hAnsi="Times New Roman" w:eastAsia="Times New Roman" w:cs="Times New Roman"/>
          <w:color w:val="000000"/>
          <w:szCs w:val="20"/>
          <w:lang w:val="pt-BR"/>
        </w:rPr>
        <w:t>133/</w:t>
      </w:r>
      <w:r>
        <w:rPr>
          <w:rFonts w:hint="default" w:ascii="Times New Roman" w:hAnsi="Times New Roman" w:eastAsia="Times New Roman" w:cs="Times New Roman"/>
          <w:color w:val="000000"/>
          <w:szCs w:val="20"/>
        </w:rPr>
        <w:t>21;</w:t>
      </w:r>
    </w:p>
    <w:p w14:paraId="12C3D54C">
      <w:pPr>
        <w:tabs>
          <w:tab w:val="left" w:pos="800"/>
        </w:tabs>
        <w:rPr>
          <w:rFonts w:hint="default" w:ascii="Times New Roman" w:hAnsi="Times New Roman" w:eastAsia="Times New Roman" w:cs="Times New Roman"/>
          <w:color w:val="00B050"/>
          <w:szCs w:val="20"/>
        </w:rPr>
      </w:pPr>
      <w:r>
        <w:rPr>
          <w:rFonts w:hint="default" w:ascii="Times New Roman" w:hAnsi="Times New Roman" w:eastAsia="Times New Roman" w:cs="Times New Roman"/>
          <w:i/>
          <w:color w:val="00B050"/>
          <w:szCs w:val="20"/>
        </w:rPr>
        <w:t>Exemplo 1 (aquisição de saco de lixo infectante).:</w:t>
      </w:r>
      <w:r>
        <w:rPr>
          <w:rFonts w:hint="default" w:ascii="Times New Roman" w:hAnsi="Times New Roman" w:eastAsia="Times New Roman" w:cs="Times New Roman"/>
          <w:color w:val="00B050"/>
          <w:szCs w:val="20"/>
        </w:rPr>
        <w:t xml:space="preserve"> Em resumo, um estudo técnico preliminar para um saco de lixo infectante de 100L que atenda à norma ABNT NBR 9191:2008 envolve a análise cuidadosa de uma série de fatores para garantir que o produto atenda às necessidades do usuário de forma eficaz e sustentável, cumprindo as normas e regulamentações aplicáveis.</w:t>
      </w:r>
    </w:p>
    <w:p w14:paraId="0EA43191">
      <w:pPr>
        <w:tabs>
          <w:tab w:val="left" w:pos="800"/>
        </w:tabs>
        <w:rPr>
          <w:rFonts w:hint="default" w:ascii="Times New Roman" w:hAnsi="Times New Roman" w:eastAsia="Times New Roman" w:cs="Times New Roman"/>
          <w:color w:val="00B050"/>
          <w:szCs w:val="20"/>
          <w:lang w:val="pt-BR"/>
        </w:rPr>
      </w:pPr>
      <w:r>
        <w:rPr>
          <w:rFonts w:hint="default" w:ascii="Times New Roman" w:hAnsi="Times New Roman" w:eastAsia="Times New Roman" w:cs="Times New Roman"/>
          <w:color w:val="00B050"/>
          <w:szCs w:val="20"/>
          <w:lang w:val="pt-BR"/>
        </w:rPr>
        <w:t>Portanto considera-se VIAVEL o prosseguimento do processo.</w:t>
      </w:r>
    </w:p>
    <w:p w14:paraId="0E0D0A91">
      <w:pPr>
        <w:tabs>
          <w:tab w:val="left" w:pos="800"/>
        </w:tabs>
        <w:ind w:firstLine="0"/>
        <w:jc w:val="right"/>
        <w:rPr>
          <w:rFonts w:hint="default" w:ascii="Times New Roman" w:hAnsi="Times New Roman" w:eastAsia="Times New Roman" w:cs="Times New Roman"/>
          <w:color w:val="000000"/>
          <w:szCs w:val="20"/>
        </w:rPr>
      </w:pPr>
      <w:r>
        <w:rPr>
          <w:rFonts w:hint="default" w:ascii="Times New Roman" w:hAnsi="Times New Roman" w:eastAsia="Times New Roman" w:cs="Times New Roman"/>
          <w:color w:val="000000"/>
          <w:szCs w:val="20"/>
        </w:rPr>
        <w:t>Ouro Preto, __ de ________ de 20__.</w:t>
      </w:r>
    </w:p>
    <w:p w14:paraId="73975321">
      <w:pPr>
        <w:tabs>
          <w:tab w:val="left" w:pos="800"/>
        </w:tabs>
        <w:ind w:firstLine="0"/>
        <w:jc w:val="right"/>
        <w:rPr>
          <w:rFonts w:hint="default" w:ascii="Times New Roman" w:hAnsi="Times New Roman" w:eastAsia="Times New Roman" w:cs="Times New Roman"/>
        </w:rPr>
      </w:pPr>
    </w:p>
    <w:p w14:paraId="43E99ADF">
      <w:pPr>
        <w:tabs>
          <w:tab w:val="left" w:pos="800"/>
        </w:tabs>
        <w:spacing w:line="240" w:lineRule="auto"/>
        <w:ind w:firstLine="0"/>
        <w:jc w:val="center"/>
        <w:rPr>
          <w:rFonts w:hint="default" w:ascii="Times New Roman" w:hAnsi="Times New Roman" w:eastAsia="Times New Roman" w:cs="Times New Roman"/>
        </w:rPr>
      </w:pPr>
      <w:r>
        <w:rPr>
          <w:rFonts w:hint="default" w:ascii="Times New Roman" w:hAnsi="Times New Roman" w:eastAsia="Times New Roman" w:cs="Times New Roman"/>
        </w:rPr>
        <w:t>NOME</w:t>
      </w:r>
    </w:p>
    <w:p w14:paraId="6F37564C">
      <w:pPr>
        <w:tabs>
          <w:tab w:val="left" w:pos="800"/>
        </w:tabs>
        <w:spacing w:line="240" w:lineRule="auto"/>
        <w:ind w:firstLine="0"/>
        <w:jc w:val="center"/>
        <w:rPr>
          <w:rFonts w:hint="default" w:ascii="Times New Roman" w:hAnsi="Times New Roman" w:eastAsia="Times New Roman" w:cs="Times New Roman"/>
        </w:rPr>
      </w:pPr>
      <w:r>
        <w:rPr>
          <w:rFonts w:hint="default" w:ascii="Times New Roman" w:hAnsi="Times New Roman" w:eastAsia="Times New Roman" w:cs="Times New Roman"/>
        </w:rPr>
        <w:t>MATRÍCULA</w:t>
      </w:r>
    </w:p>
    <w:p w14:paraId="6C0E5DA1">
      <w:pPr>
        <w:tabs>
          <w:tab w:val="left" w:pos="800"/>
        </w:tabs>
        <w:spacing w:line="240" w:lineRule="auto"/>
        <w:ind w:firstLine="0"/>
        <w:jc w:val="center"/>
        <w:rPr>
          <w:rFonts w:hint="default" w:ascii="Times New Roman" w:hAnsi="Times New Roman" w:eastAsia="Times New Roman" w:cs="Times New Roman"/>
          <w:color w:val="000000"/>
          <w:szCs w:val="20"/>
        </w:rPr>
      </w:pPr>
      <w:r>
        <w:rPr>
          <w:rFonts w:hint="default" w:ascii="Times New Roman" w:hAnsi="Times New Roman" w:eastAsia="Times New Roman" w:cs="Times New Roman"/>
        </w:rPr>
        <w:t>CARGO (RESPONSÁVEL TÉCNICO)</w:t>
      </w:r>
    </w:p>
    <w:sectPr>
      <w:headerReference r:id="rId7" w:type="default"/>
      <w:footerReference r:id="rId8" w:type="default"/>
      <w:pgSz w:w="11906" w:h="16838"/>
      <w:pgMar w:top="2103" w:right="1134" w:bottom="935" w:left="1134" w:header="454" w:footer="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maro Viana Carvalho" w:date="2024-02-02T08:07:00Z" w:initials="AVC">
    <w:p w14:paraId="0F48019F">
      <w:pPr>
        <w:tabs>
          <w:tab w:val="left" w:pos="800"/>
        </w:tabs>
        <w:spacing w:line="240" w:lineRule="auto"/>
        <w:ind w:right="38" w:firstLine="0"/>
        <w:rPr>
          <w:rFonts w:ascii="Times New Roman" w:hAnsi="Times New Roman" w:eastAsia="Times New Roman" w:cs="Times New Roman"/>
          <w:b/>
          <w:color w:val="000000"/>
          <w:szCs w:val="20"/>
          <w:highlight w:val="yellow"/>
        </w:rPr>
      </w:pPr>
      <w:r>
        <w:rPr>
          <w:rFonts w:ascii="Times New Roman" w:hAnsi="Times New Roman" w:eastAsia="Times New Roman" w:cs="Times New Roman"/>
          <w:b/>
          <w:color w:val="000000"/>
          <w:szCs w:val="20"/>
          <w:highlight w:val="yellow"/>
          <w:u w:val="single"/>
        </w:rPr>
        <w:t>OBSERVAÇÃO IMPORTANTE:</w:t>
      </w:r>
      <w:r>
        <w:rPr>
          <w:rFonts w:ascii="Times New Roman" w:hAnsi="Times New Roman" w:eastAsia="Times New Roman" w:cs="Times New Roman"/>
          <w:b/>
          <w:color w:val="000000"/>
          <w:szCs w:val="20"/>
          <w:highlight w:val="yellow"/>
        </w:rPr>
        <w:t xml:space="preserve"> o Estudo Técnico Preliminar </w:t>
      </w:r>
      <w:r>
        <w:rPr>
          <w:rFonts w:ascii="Times New Roman" w:hAnsi="Times New Roman" w:eastAsia="Times New Roman" w:cs="Times New Roman"/>
          <w:b/>
          <w:color w:val="000000"/>
          <w:szCs w:val="20"/>
          <w:highlight w:val="yellow"/>
          <w:u w:val="single"/>
        </w:rPr>
        <w:t>é obrigatório na Lei 14.133/2021</w:t>
      </w:r>
      <w:r>
        <w:rPr>
          <w:rFonts w:ascii="Times New Roman" w:hAnsi="Times New Roman" w:eastAsia="Times New Roman" w:cs="Times New Roman"/>
          <w:b/>
          <w:color w:val="000000"/>
          <w:szCs w:val="20"/>
          <w:highlight w:val="yellow"/>
        </w:rPr>
        <w:t xml:space="preserve"> em </w:t>
      </w:r>
      <w:r>
        <w:rPr>
          <w:rFonts w:ascii="Times New Roman" w:hAnsi="Times New Roman" w:eastAsia="Times New Roman" w:cs="Times New Roman"/>
          <w:b/>
          <w:color w:val="000000"/>
          <w:szCs w:val="20"/>
          <w:highlight w:val="yellow"/>
          <w:u w:val="single"/>
        </w:rPr>
        <w:t>TODAS AS CONTRATAÇÕES</w:t>
      </w:r>
      <w:r>
        <w:rPr>
          <w:rFonts w:ascii="Times New Roman" w:hAnsi="Times New Roman" w:eastAsia="Times New Roman" w:cs="Times New Roman"/>
          <w:b/>
          <w:color w:val="000000"/>
          <w:szCs w:val="20"/>
          <w:highlight w:val="yellow"/>
        </w:rPr>
        <w:t xml:space="preserve"> mas </w:t>
      </w:r>
      <w:r>
        <w:rPr>
          <w:rFonts w:ascii="Times New Roman" w:hAnsi="Times New Roman" w:eastAsia="Times New Roman" w:cs="Times New Roman"/>
          <w:b/>
          <w:color w:val="000000"/>
          <w:szCs w:val="20"/>
          <w:highlight w:val="yellow"/>
          <w:u w:val="single"/>
        </w:rPr>
        <w:t>pode ser anexado facultativamente na 8.666/1993</w:t>
      </w:r>
      <w:r>
        <w:rPr>
          <w:rFonts w:ascii="Times New Roman" w:hAnsi="Times New Roman" w:eastAsia="Times New Roman" w:cs="Times New Roman"/>
          <w:b/>
          <w:color w:val="000000"/>
          <w:szCs w:val="20"/>
          <w:highlight w:val="yellow"/>
        </w:rPr>
        <w:t>, pois demonstra boa prática administrativa (planejamento prévio) .</w:t>
      </w:r>
    </w:p>
    <w:p w14:paraId="4C391031">
      <w:pPr>
        <w:tabs>
          <w:tab w:val="left" w:pos="800"/>
        </w:tabs>
        <w:spacing w:line="240" w:lineRule="auto"/>
        <w:ind w:right="38" w:firstLine="0"/>
        <w:rPr>
          <w:rFonts w:ascii="Times New Roman" w:hAnsi="Times New Roman" w:eastAsia="Times New Roman" w:cs="Times New Roman"/>
          <w:b/>
          <w:color w:val="000000"/>
          <w:szCs w:val="20"/>
          <w:highlight w:val="yellow"/>
        </w:rPr>
      </w:pPr>
    </w:p>
    <w:p w14:paraId="4C526689">
      <w:pPr>
        <w:tabs>
          <w:tab w:val="left" w:pos="800"/>
        </w:tabs>
        <w:spacing w:line="240" w:lineRule="auto"/>
        <w:ind w:right="38" w:firstLine="0"/>
        <w:rPr>
          <w:rFonts w:ascii="Times New Roman" w:hAnsi="Times New Roman" w:eastAsia="Times New Roman" w:cs="Times New Roman"/>
          <w:b/>
          <w:color w:val="000000"/>
          <w:szCs w:val="20"/>
          <w:highlight w:val="yellow"/>
        </w:rPr>
      </w:pPr>
      <w:r>
        <w:rPr>
          <w:rFonts w:ascii="Times New Roman" w:hAnsi="Times New Roman" w:eastAsia="Times New Roman" w:cs="Times New Roman"/>
          <w:b/>
          <w:color w:val="000000"/>
          <w:szCs w:val="20"/>
          <w:highlight w:val="yellow"/>
          <w:u w:val="single"/>
        </w:rPr>
        <w:t>OBSERVAÇÃO IMPORTANTE:</w:t>
      </w:r>
      <w:r>
        <w:rPr>
          <w:rFonts w:ascii="Times New Roman" w:hAnsi="Times New Roman" w:eastAsia="Times New Roman" w:cs="Times New Roman"/>
          <w:b/>
          <w:color w:val="000000"/>
          <w:szCs w:val="20"/>
          <w:highlight w:val="yellow"/>
        </w:rPr>
        <w:t xml:space="preserve"> O estudo técnico preliminar </w:t>
      </w:r>
      <w:r>
        <w:rPr>
          <w:rFonts w:ascii="Times New Roman" w:hAnsi="Times New Roman" w:eastAsia="Times New Roman" w:cs="Times New Roman"/>
          <w:b/>
          <w:color w:val="000000"/>
          <w:szCs w:val="20"/>
          <w:highlight w:val="yellow"/>
          <w:u w:val="single"/>
        </w:rPr>
        <w:t>deverá conter ao menos os elementos previstos nos incisos I, IV, VI, VIII e XIII</w:t>
      </w:r>
      <w:r>
        <w:rPr>
          <w:rFonts w:ascii="Times New Roman" w:hAnsi="Times New Roman" w:eastAsia="Times New Roman" w:cs="Times New Roman"/>
          <w:b/>
          <w:color w:val="000000"/>
          <w:szCs w:val="20"/>
          <w:highlight w:val="yellow"/>
        </w:rPr>
        <w:t xml:space="preserve"> e, </w:t>
      </w:r>
      <w:r>
        <w:rPr>
          <w:rFonts w:ascii="Times New Roman" w:hAnsi="Times New Roman" w:eastAsia="Times New Roman" w:cs="Times New Roman"/>
          <w:b/>
          <w:color w:val="000000"/>
          <w:szCs w:val="20"/>
          <w:highlight w:val="yellow"/>
          <w:u w:val="single"/>
        </w:rPr>
        <w:t>quando não contemplar os demais</w:t>
      </w:r>
      <w:r>
        <w:rPr>
          <w:rFonts w:ascii="Times New Roman" w:hAnsi="Times New Roman" w:eastAsia="Times New Roman" w:cs="Times New Roman"/>
          <w:b/>
          <w:color w:val="000000"/>
          <w:szCs w:val="20"/>
          <w:highlight w:val="yellow"/>
        </w:rPr>
        <w:t xml:space="preserve"> elementos previstos no referido parágrafo, </w:t>
      </w:r>
      <w:r>
        <w:rPr>
          <w:rFonts w:ascii="Times New Roman" w:hAnsi="Times New Roman" w:eastAsia="Times New Roman" w:cs="Times New Roman"/>
          <w:b/>
          <w:color w:val="000000"/>
          <w:szCs w:val="20"/>
          <w:highlight w:val="yellow"/>
          <w:u w:val="single"/>
        </w:rPr>
        <w:t>apresentar as devidas justificativas</w:t>
      </w:r>
      <w:r>
        <w:rPr>
          <w:rFonts w:ascii="Times New Roman" w:hAnsi="Times New Roman" w:eastAsia="Times New Roman" w:cs="Times New Roman"/>
          <w:b/>
          <w:color w:val="000000"/>
          <w:szCs w:val="20"/>
          <w:highlight w:val="yellow"/>
        </w:rPr>
        <w:t>.</w:t>
      </w:r>
    </w:p>
    <w:p w14:paraId="04725CF8">
      <w:pPr>
        <w:tabs>
          <w:tab w:val="left" w:pos="800"/>
        </w:tabs>
        <w:spacing w:line="240" w:lineRule="auto"/>
        <w:ind w:right="38" w:firstLine="0"/>
        <w:rPr>
          <w:rFonts w:ascii="Times New Roman" w:hAnsi="Times New Roman" w:eastAsia="Times New Roman" w:cs="Times New Roman"/>
          <w:b/>
          <w:color w:val="000000"/>
          <w:szCs w:val="20"/>
          <w:highlight w:val="yellow"/>
        </w:rPr>
      </w:pPr>
    </w:p>
    <w:p w14:paraId="612C636E">
      <w:pPr>
        <w:tabs>
          <w:tab w:val="left" w:pos="800"/>
        </w:tabs>
        <w:spacing w:line="240" w:lineRule="auto"/>
        <w:ind w:right="38" w:firstLine="0"/>
        <w:rPr>
          <w:rFonts w:ascii="Times New Roman" w:hAnsi="Times New Roman" w:eastAsia="Times New Roman" w:cs="Times New Roman"/>
          <w:b/>
          <w:color w:val="000000"/>
          <w:szCs w:val="20"/>
          <w:highlight w:val="yellow"/>
        </w:rPr>
      </w:pPr>
      <w:r>
        <w:rPr>
          <w:rFonts w:ascii="Times New Roman" w:hAnsi="Times New Roman" w:eastAsia="Times New Roman" w:cs="Times New Roman"/>
          <w:b/>
          <w:color w:val="000000"/>
          <w:szCs w:val="20"/>
          <w:highlight w:val="yellow"/>
        </w:rPr>
        <w:t>OBSERVAÇÃO IMPORTANTE: Caso de dúvidas, segue a BASE LEGAL:</w:t>
      </w:r>
    </w:p>
    <w:p w14:paraId="2A8E070C">
      <w:pPr>
        <w:tabs>
          <w:tab w:val="left" w:pos="800"/>
        </w:tabs>
        <w:spacing w:line="240" w:lineRule="auto"/>
        <w:ind w:right="38" w:firstLine="0"/>
        <w:rPr>
          <w:rFonts w:ascii="Times New Roman" w:hAnsi="Times New Roman" w:eastAsia="Times New Roman" w:cs="Times New Roman"/>
          <w:b/>
          <w:color w:val="000000"/>
          <w:szCs w:val="20"/>
          <w:highlight w:val="yellow"/>
        </w:rPr>
      </w:pPr>
    </w:p>
    <w:p w14:paraId="371E6951">
      <w:pPr>
        <w:tabs>
          <w:tab w:val="left" w:pos="800"/>
        </w:tabs>
        <w:spacing w:line="240" w:lineRule="auto"/>
        <w:ind w:left="2800" w:right="38"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 xml:space="preserve">Lei 14.133, art. 6º, XX. Estudo técnico preliminar: documento constitutivo da </w:t>
      </w:r>
      <w:r>
        <w:rPr>
          <w:rFonts w:ascii="Times New Roman" w:hAnsi="Times New Roman" w:eastAsia="Times New Roman" w:cs="Times New Roman"/>
          <w:b/>
          <w:color w:val="000000"/>
          <w:sz w:val="16"/>
          <w:szCs w:val="16"/>
          <w:highlight w:val="yellow"/>
          <w:u w:val="single"/>
        </w:rPr>
        <w:t>primeira etapa do planejamento de uma contratação</w:t>
      </w:r>
      <w:r>
        <w:rPr>
          <w:rFonts w:ascii="Times New Roman" w:hAnsi="Times New Roman" w:eastAsia="Times New Roman" w:cs="Times New Roman"/>
          <w:b/>
          <w:color w:val="000000"/>
          <w:sz w:val="16"/>
          <w:szCs w:val="16"/>
          <w:highlight w:val="yellow"/>
        </w:rPr>
        <w:t xml:space="preserve"> que caracteriza o </w:t>
      </w:r>
      <w:r>
        <w:rPr>
          <w:rFonts w:ascii="Times New Roman" w:hAnsi="Times New Roman" w:eastAsia="Times New Roman" w:cs="Times New Roman"/>
          <w:b/>
          <w:color w:val="000000"/>
          <w:sz w:val="16"/>
          <w:szCs w:val="16"/>
          <w:highlight w:val="yellow"/>
          <w:u w:val="single"/>
        </w:rPr>
        <w:t>interesse público envolvido</w:t>
      </w:r>
      <w:r>
        <w:rPr>
          <w:rFonts w:ascii="Times New Roman" w:hAnsi="Times New Roman" w:eastAsia="Times New Roman" w:cs="Times New Roman"/>
          <w:b/>
          <w:color w:val="000000"/>
          <w:sz w:val="16"/>
          <w:szCs w:val="16"/>
          <w:highlight w:val="yellow"/>
        </w:rPr>
        <w:t xml:space="preserve"> </w:t>
      </w:r>
      <w:r>
        <w:rPr>
          <w:rFonts w:ascii="Times New Roman" w:hAnsi="Times New Roman" w:eastAsia="Times New Roman" w:cs="Times New Roman"/>
          <w:b/>
          <w:color w:val="000000"/>
          <w:sz w:val="16"/>
          <w:szCs w:val="16"/>
          <w:highlight w:val="yellow"/>
          <w:u w:val="single"/>
        </w:rPr>
        <w:t>e a sua melhor solução</w:t>
      </w:r>
      <w:r>
        <w:rPr>
          <w:rFonts w:ascii="Times New Roman" w:hAnsi="Times New Roman" w:eastAsia="Times New Roman" w:cs="Times New Roman"/>
          <w:b/>
          <w:color w:val="000000"/>
          <w:sz w:val="16"/>
          <w:szCs w:val="16"/>
          <w:highlight w:val="yellow"/>
        </w:rPr>
        <w:t xml:space="preserve"> e dá base ao anteprojeto, ao termo de referência ou ao projeto básico a serem elaborados caso se conclua pela viabilidade da contratação;</w:t>
      </w:r>
    </w:p>
    <w:p w14:paraId="6FB05DA7">
      <w:pPr>
        <w:tabs>
          <w:tab w:val="left" w:pos="800"/>
        </w:tabs>
        <w:spacing w:line="240" w:lineRule="auto"/>
        <w:ind w:left="2800" w:right="38"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Art. 18. A fase preparatória do processo licitatório é caracterizada pelo planejamento e deve compatibilizar-se com o plano de contratações anual de que trata o inciso VII do caput do art. 12 desta Lei, sempre que elaborado, e com as leis orçamentárias, bem como abordar todas as considerações técnicas, mercadológicas e de gestão que podem interferir na contratação, compreendidos:</w:t>
      </w:r>
    </w:p>
    <w:p w14:paraId="73084857">
      <w:pPr>
        <w:tabs>
          <w:tab w:val="left" w:pos="800"/>
        </w:tabs>
        <w:spacing w:line="240" w:lineRule="auto"/>
        <w:ind w:left="2800" w:right="38"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 xml:space="preserve">I - a descrição da </w:t>
      </w:r>
      <w:r>
        <w:rPr>
          <w:rFonts w:ascii="Times New Roman" w:hAnsi="Times New Roman" w:eastAsia="Times New Roman" w:cs="Times New Roman"/>
          <w:b/>
          <w:color w:val="000000"/>
          <w:sz w:val="16"/>
          <w:szCs w:val="16"/>
          <w:highlight w:val="yellow"/>
          <w:u w:val="single"/>
        </w:rPr>
        <w:t>necessidade da contratação fundamentada em estudo técnico preliminar</w:t>
      </w:r>
      <w:r>
        <w:rPr>
          <w:rFonts w:ascii="Times New Roman" w:hAnsi="Times New Roman" w:eastAsia="Times New Roman" w:cs="Times New Roman"/>
          <w:b/>
          <w:color w:val="000000"/>
          <w:sz w:val="16"/>
          <w:szCs w:val="16"/>
          <w:highlight w:val="yellow"/>
        </w:rPr>
        <w:t xml:space="preserve"> que caracterize o interesse público envolvido;</w:t>
      </w:r>
    </w:p>
    <w:p w14:paraId="5F5F7235">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 1º O estudo técnico preliminar a que se refere o inciso I do caput deste artigo deverá evidenciar o problema a ser resolvido e a sua melhor solução, de modo a permitir a avaliação da viabilidade técnica e econômica da contratação, e conterá os seguintes elementos:</w:t>
      </w:r>
    </w:p>
    <w:p w14:paraId="39485E7B">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I - descrição da necessidade da contratação, considerado o problema a ser resolvido sob a perspectiva do interesse público;</w:t>
      </w:r>
    </w:p>
    <w:p w14:paraId="62895CAE">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II - demonstração da previsão da contratação no plano de contratações anual, sempre que elaborado, de modo a indicar o seu alinhamento com o planejamento da Administração;</w:t>
      </w:r>
    </w:p>
    <w:p w14:paraId="68DE1E83">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III - requisitos da contratação;</w:t>
      </w:r>
    </w:p>
    <w:p w14:paraId="73C81A22">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IV - estimativas das quantidades para a contratação, acompanhadas das memórias de cálculo e dos documentos que lhes dão suporte, que considerem interdependências com outras contratações, de modo a possibilitar economia de escala;</w:t>
      </w:r>
    </w:p>
    <w:p w14:paraId="11CE0333">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V - levantamento de mercado, que consiste na análise das alternativas possíveis, e justificativa técnica e econômica da escolha do tipo de solução a contratar;</w:t>
      </w:r>
    </w:p>
    <w:p w14:paraId="68E33996">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2AC642C0">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VII - descrição da solução como um todo, inclusive das exigências relacionadas à manutenção e à assistência técnica, quando for o caso;</w:t>
      </w:r>
    </w:p>
    <w:p w14:paraId="75984B0E">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VIII - justificativas para o parcelamento ou não da contratação;</w:t>
      </w:r>
    </w:p>
    <w:p w14:paraId="4A015688">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IX - demonstrativo dos resultados pretendidos em termos de economicidade e de melhor aproveitamento dos recursos humanos, materiais e financeiros disponíveis;</w:t>
      </w:r>
    </w:p>
    <w:p w14:paraId="4B9944EB">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X - providências a serem adotadas pela Administração previamente à celebração do contrato, inclusive quanto à capacitação de servidores ou de empregados para fiscalização e gestão contratual;</w:t>
      </w:r>
    </w:p>
    <w:p w14:paraId="656B2AFF">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XI - contratações correlatas e/ou interdependentes;</w:t>
      </w:r>
    </w:p>
    <w:p w14:paraId="7BD45377">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XII - descrição de possíveis impactos ambientais e respectivas medidas mitigadoras, incluídos requisitos de baixo consumo de energia e de outros recursos, bem como logística reversa para desfazimento e reciclagem de bens e refugos, quando aplicável;</w:t>
      </w:r>
    </w:p>
    <w:p w14:paraId="5E060BED">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XIII - posicionamento conclusivo sobre a adequação da contratação para o atendimento da necessidade a que se destina.</w:t>
      </w:r>
    </w:p>
    <w:p w14:paraId="7CF746BF">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 2º O estudo técnico preliminar deverá conter ao menos os elementos previstos nos incisos I, IV, VI, VIII e XIII do § 1º deste artigo e, quando não contemplar os demais elementos previstos no referido parágrafo, apresentar as devidas justificativas.</w:t>
      </w:r>
    </w:p>
    <w:p w14:paraId="5A8C20D7">
      <w:pPr>
        <w:spacing w:line="240" w:lineRule="auto"/>
        <w:ind w:left="2800" w:firstLine="0"/>
        <w:rPr>
          <w:rFonts w:ascii="Times New Roman" w:hAnsi="Times New Roman" w:eastAsia="Times New Roman" w:cs="Times New Roman"/>
          <w:b/>
          <w:color w:val="000000"/>
          <w:sz w:val="16"/>
          <w:szCs w:val="16"/>
          <w:highlight w:val="yellow"/>
        </w:rPr>
      </w:pPr>
      <w:r>
        <w:rPr>
          <w:rFonts w:ascii="Times New Roman" w:hAnsi="Times New Roman" w:eastAsia="Times New Roman" w:cs="Times New Roman"/>
          <w:b/>
          <w:color w:val="000000"/>
          <w:sz w:val="16"/>
          <w:szCs w:val="16"/>
          <w:highlight w:val="yellow"/>
        </w:rPr>
        <w:t>§ 3º Em se tratando de estudo técnico preliminar para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8C20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Symbols">
    <w:altName w:val="Noto Sans"/>
    <w:panose1 w:val="00000000000000000000"/>
    <w:charset w:val="00"/>
    <w:family w:val="auto"/>
    <w:pitch w:val="default"/>
    <w:sig w:usb0="00000000" w:usb1="00000000" w:usb2="00000000" w:usb3="00000000" w:csb0="00000000" w:csb1="00000000"/>
  </w:font>
  <w:font w:name="Lucida Sans">
    <w:panose1 w:val="020B0602030504020204"/>
    <w:charset w:val="00"/>
    <w:family w:val="swiss"/>
    <w:pitch w:val="default"/>
    <w:sig w:usb0="00000003" w:usb1="00000000" w:usb2="00000000" w:usb3="00000000" w:csb0="20000001" w:csb1="0000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swiss"/>
    <w:pitch w:val="default"/>
    <w:sig w:usb0="80000287" w:usb1="2ACF3C50" w:usb2="00000016" w:usb3="00000000" w:csb0="0004001F" w:csb1="0000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OpenSymbol">
    <w:panose1 w:val="05010000000000000000"/>
    <w:charset w:val="00"/>
    <w:family w:val="auto"/>
    <w:pitch w:val="default"/>
    <w:sig w:usb0="800000AF" w:usb1="1001ECEA"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1BF2">
    <w:pPr>
      <w:tabs>
        <w:tab w:val="center" w:pos="4252"/>
        <w:tab w:val="right" w:pos="8504"/>
      </w:tabs>
      <w:spacing w:line="240" w:lineRule="auto"/>
      <w:ind w:firstLine="0"/>
      <w:jc w:val="left"/>
      <w:rPr>
        <w:rFonts w:ascii="Times New Roman" w:hAnsi="Times New Roman" w:eastAsia="Times New Roman" w:cs="Times New Roman"/>
        <w:color w:val="000000"/>
        <w:sz w:val="12"/>
        <w:szCs w:val="12"/>
      </w:rPr>
    </w:pPr>
    <w:r>
      <w:rPr>
        <w:rFonts w:ascii="Times New Roman" w:hAnsi="Times New Roman" w:eastAsia="Times New Roman"/>
        <w:color w:val="000000"/>
        <w:sz w:val="12"/>
        <w:szCs w:val="12"/>
      </w:rPr>
      <w:t xml:space="preserve">Modelo de Estudo Técnico Preliminar – Lei 14.133/21 </w:t>
    </w:r>
    <w:r>
      <w:rPr>
        <w:rFonts w:ascii="Times New Roman" w:hAnsi="Times New Roman" w:eastAsia="Times New Roman" w:cs="Times New Roman"/>
        <w:color w:val="000000"/>
        <w:sz w:val="12"/>
        <w:szCs w:val="12"/>
      </w:rPr>
      <w:t>Rev. 1</w:t>
    </w:r>
  </w:p>
  <w:p w14:paraId="3D5E3950">
    <w:pPr>
      <w:tabs>
        <w:tab w:val="center" w:pos="4252"/>
        <w:tab w:val="right" w:pos="8504"/>
      </w:tabs>
      <w:spacing w:line="240" w:lineRule="auto"/>
      <w:ind w:firstLine="0"/>
      <w:jc w:val="left"/>
      <w:rPr>
        <w:rFonts w:ascii="Times New Roman" w:hAnsi="Times New Roman" w:eastAsia="Times New Roman" w:cs="Times New Roman"/>
        <w:color w:val="000000"/>
        <w:sz w:val="12"/>
        <w:szCs w:val="12"/>
      </w:rPr>
    </w:pPr>
    <w:r>
      <w:rPr>
        <w:rFonts w:ascii="Times New Roman" w:hAnsi="Times New Roman" w:eastAsia="Times New Roman" w:cs="Times New Roman"/>
        <w:color w:val="000000"/>
        <w:sz w:val="12"/>
        <w:szCs w:val="12"/>
      </w:rPr>
      <w:t>Atualização: junho de 2023</w:t>
    </w:r>
  </w:p>
  <w:p w14:paraId="0E2091E4">
    <w:pPr>
      <w:tabs>
        <w:tab w:val="center" w:pos="4252"/>
        <w:tab w:val="right" w:pos="8504"/>
      </w:tabs>
      <w:spacing w:line="240" w:lineRule="auto"/>
      <w:ind w:firstLine="0"/>
      <w:jc w:val="left"/>
      <w:rPr>
        <w:color w:val="000000"/>
        <w:szCs w:val="20"/>
      </w:rPr>
    </w:pPr>
    <w:r>
      <w:rPr>
        <w:rFonts w:ascii="Times New Roman" w:hAnsi="Times New Roman" w:eastAsia="Times New Roman" w:cs="Times New Roman"/>
        <w:sz w:val="12"/>
        <w:szCs w:val="12"/>
      </w:rPr>
      <w:t xml:space="preserve">Fonte: Governo de Minas Gerais </w:t>
    </w:r>
    <w:r>
      <w:rPr>
        <w:rFonts w:ascii="Times New Roman" w:hAnsi="Times New Roman" w:eastAsia="Times New Roman"/>
        <w:sz w:val="12"/>
        <w:szCs w:val="12"/>
      </w:rPr>
      <w:t>https://www.mg.gov.br/planejamento/documento/modelo-para-elaboracao-de-estudo-tecnico-preliminar</w:t>
    </w:r>
    <w:r>
      <w:rPr>
        <w:sz w:val="14"/>
      </w:rPr>
      <mc:AlternateContent>
        <mc:Choice Requires="wps">
          <w:drawing>
            <wp:anchor distT="0" distB="0" distL="114300" distR="114300" simplePos="0" relativeHeight="251660288" behindDoc="0" locked="0" layoutInCell="1" allowOverlap="1">
              <wp:simplePos x="0" y="0"/>
              <wp:positionH relativeFrom="margin">
                <wp:posOffset>5348605</wp:posOffset>
              </wp:positionH>
              <wp:positionV relativeFrom="paragraph">
                <wp:posOffset>140970</wp:posOffset>
              </wp:positionV>
              <wp:extent cx="1828800" cy="18288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6239A">
                          <w:pPr>
                            <w:pStyle w:val="31"/>
                            <w:rPr>
                              <w:rFonts w:ascii="Times New Roman" w:hAnsi="Times New Roman" w:cs="Times New Roman"/>
                              <w:sz w:val="13"/>
                              <w:szCs w:val="13"/>
                            </w:rPr>
                          </w:pPr>
                          <w:r>
                            <w:rPr>
                              <w:rFonts w:ascii="Times New Roman" w:hAnsi="Times New Roman" w:cs="Times New Roman"/>
                              <w:sz w:val="13"/>
                              <w:szCs w:val="13"/>
                            </w:rPr>
                            <w:t xml:space="preserve">Página </w:t>
                          </w:r>
                          <w:r>
                            <w:rPr>
                              <w:rFonts w:ascii="Times New Roman" w:hAnsi="Times New Roman" w:cs="Times New Roman"/>
                              <w:sz w:val="13"/>
                              <w:szCs w:val="13"/>
                            </w:rPr>
                            <w:fldChar w:fldCharType="begin"/>
                          </w:r>
                          <w:r>
                            <w:rPr>
                              <w:rFonts w:ascii="Times New Roman" w:hAnsi="Times New Roman" w:cs="Times New Roman"/>
                              <w:sz w:val="13"/>
                              <w:szCs w:val="13"/>
                            </w:rPr>
                            <w:instrText xml:space="preserve"> PAGE  \* MERGEFORMAT </w:instrText>
                          </w:r>
                          <w:r>
                            <w:rPr>
                              <w:rFonts w:ascii="Times New Roman" w:hAnsi="Times New Roman" w:cs="Times New Roman"/>
                              <w:sz w:val="13"/>
                              <w:szCs w:val="13"/>
                            </w:rPr>
                            <w:fldChar w:fldCharType="separate"/>
                          </w:r>
                          <w:r>
                            <w:rPr>
                              <w:rFonts w:ascii="Times New Roman" w:hAnsi="Times New Roman" w:cs="Times New Roman"/>
                              <w:sz w:val="13"/>
                              <w:szCs w:val="13"/>
                            </w:rPr>
                            <w:t>1</w:t>
                          </w:r>
                          <w:r>
                            <w:rPr>
                              <w:rFonts w:ascii="Times New Roman" w:hAnsi="Times New Roman" w:cs="Times New Roman"/>
                              <w:sz w:val="13"/>
                              <w:szCs w:val="13"/>
                            </w:rPr>
                            <w:fldChar w:fldCharType="end"/>
                          </w:r>
                          <w:r>
                            <w:rPr>
                              <w:rFonts w:ascii="Times New Roman" w:hAnsi="Times New Roman" w:cs="Times New Roman"/>
                              <w:sz w:val="13"/>
                              <w:szCs w:val="13"/>
                            </w:rPr>
                            <w:t xml:space="preserve"> de </w:t>
                          </w:r>
                          <w:r>
                            <w:rPr>
                              <w:rFonts w:ascii="Times New Roman" w:hAnsi="Times New Roman" w:cs="Times New Roman"/>
                              <w:sz w:val="13"/>
                              <w:szCs w:val="13"/>
                            </w:rPr>
                            <w:fldChar w:fldCharType="begin"/>
                          </w:r>
                          <w:r>
                            <w:rPr>
                              <w:rFonts w:ascii="Times New Roman" w:hAnsi="Times New Roman" w:cs="Times New Roman"/>
                              <w:sz w:val="13"/>
                              <w:szCs w:val="13"/>
                            </w:rPr>
                            <w:instrText xml:space="preserve"> NUMPAGES  \* MERGEFORMAT </w:instrText>
                          </w:r>
                          <w:r>
                            <w:rPr>
                              <w:rFonts w:ascii="Times New Roman" w:hAnsi="Times New Roman" w:cs="Times New Roman"/>
                              <w:sz w:val="13"/>
                              <w:szCs w:val="13"/>
                            </w:rPr>
                            <w:fldChar w:fldCharType="separate"/>
                          </w:r>
                          <w:r>
                            <w:rPr>
                              <w:rFonts w:ascii="Times New Roman" w:hAnsi="Times New Roman" w:cs="Times New Roman"/>
                              <w:sz w:val="13"/>
                              <w:szCs w:val="13"/>
                            </w:rPr>
                            <w:t>14</w:t>
                          </w:r>
                          <w:r>
                            <w:rPr>
                              <w:rFonts w:ascii="Times New Roman" w:hAnsi="Times New Roman" w:cs="Times New Roman"/>
                              <w:sz w:val="13"/>
                              <w:szCs w:val="1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21.15pt;margin-top:11.1pt;height:144pt;width:144pt;mso-position-horizontal-relative:margin;mso-wrap-style:none;z-index:251660288;mso-width-relative:page;mso-height-relative:page;" filled="f" stroked="f" coordsize="21600,21600" o:gfxdata="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7HgmtcA&#10;AAALAQAADwAAAAAAAAABACAAAAAiAAAAZHJzL2Rvd25yZXYueG1sUEsBAhQAFAAAAAgAh07iQAKs&#10;z/AgAgAAWgQAAA4AAAAAAAAAAQAgAAAAJgEAAGRycy9lMm9Eb2MueG1sUEsFBgAAAAAGAAYAWQEA&#10;ALgFAAAAAA==&#10;">
              <v:fill on="f" focussize="0,0"/>
              <v:stroke on="f" weight="0.5pt"/>
              <v:imagedata o:title=""/>
              <o:lock v:ext="edit" aspectratio="f"/>
              <v:textbox inset="0mm,0mm,0mm,0mm" style="mso-fit-shape-to-text:t;">
                <w:txbxContent>
                  <w:p w14:paraId="2D66239A">
                    <w:pPr>
                      <w:pStyle w:val="31"/>
                      <w:rPr>
                        <w:rFonts w:ascii="Times New Roman" w:hAnsi="Times New Roman" w:cs="Times New Roman"/>
                        <w:sz w:val="13"/>
                        <w:szCs w:val="13"/>
                      </w:rPr>
                    </w:pPr>
                    <w:r>
                      <w:rPr>
                        <w:rFonts w:ascii="Times New Roman" w:hAnsi="Times New Roman" w:cs="Times New Roman"/>
                        <w:sz w:val="13"/>
                        <w:szCs w:val="13"/>
                      </w:rPr>
                      <w:t xml:space="preserve">Página </w:t>
                    </w:r>
                    <w:r>
                      <w:rPr>
                        <w:rFonts w:ascii="Times New Roman" w:hAnsi="Times New Roman" w:cs="Times New Roman"/>
                        <w:sz w:val="13"/>
                        <w:szCs w:val="13"/>
                      </w:rPr>
                      <w:fldChar w:fldCharType="begin"/>
                    </w:r>
                    <w:r>
                      <w:rPr>
                        <w:rFonts w:ascii="Times New Roman" w:hAnsi="Times New Roman" w:cs="Times New Roman"/>
                        <w:sz w:val="13"/>
                        <w:szCs w:val="13"/>
                      </w:rPr>
                      <w:instrText xml:space="preserve"> PAGE  \* MERGEFORMAT </w:instrText>
                    </w:r>
                    <w:r>
                      <w:rPr>
                        <w:rFonts w:ascii="Times New Roman" w:hAnsi="Times New Roman" w:cs="Times New Roman"/>
                        <w:sz w:val="13"/>
                        <w:szCs w:val="13"/>
                      </w:rPr>
                      <w:fldChar w:fldCharType="separate"/>
                    </w:r>
                    <w:r>
                      <w:rPr>
                        <w:rFonts w:ascii="Times New Roman" w:hAnsi="Times New Roman" w:cs="Times New Roman"/>
                        <w:sz w:val="13"/>
                        <w:szCs w:val="13"/>
                      </w:rPr>
                      <w:t>1</w:t>
                    </w:r>
                    <w:r>
                      <w:rPr>
                        <w:rFonts w:ascii="Times New Roman" w:hAnsi="Times New Roman" w:cs="Times New Roman"/>
                        <w:sz w:val="13"/>
                        <w:szCs w:val="13"/>
                      </w:rPr>
                      <w:fldChar w:fldCharType="end"/>
                    </w:r>
                    <w:r>
                      <w:rPr>
                        <w:rFonts w:ascii="Times New Roman" w:hAnsi="Times New Roman" w:cs="Times New Roman"/>
                        <w:sz w:val="13"/>
                        <w:szCs w:val="13"/>
                      </w:rPr>
                      <w:t xml:space="preserve"> de </w:t>
                    </w:r>
                    <w:r>
                      <w:rPr>
                        <w:rFonts w:ascii="Times New Roman" w:hAnsi="Times New Roman" w:cs="Times New Roman"/>
                        <w:sz w:val="13"/>
                        <w:szCs w:val="13"/>
                      </w:rPr>
                      <w:fldChar w:fldCharType="begin"/>
                    </w:r>
                    <w:r>
                      <w:rPr>
                        <w:rFonts w:ascii="Times New Roman" w:hAnsi="Times New Roman" w:cs="Times New Roman"/>
                        <w:sz w:val="13"/>
                        <w:szCs w:val="13"/>
                      </w:rPr>
                      <w:instrText xml:space="preserve"> NUMPAGES  \* MERGEFORMAT </w:instrText>
                    </w:r>
                    <w:r>
                      <w:rPr>
                        <w:rFonts w:ascii="Times New Roman" w:hAnsi="Times New Roman" w:cs="Times New Roman"/>
                        <w:sz w:val="13"/>
                        <w:szCs w:val="13"/>
                      </w:rPr>
                      <w:fldChar w:fldCharType="separate"/>
                    </w:r>
                    <w:r>
                      <w:rPr>
                        <w:rFonts w:ascii="Times New Roman" w:hAnsi="Times New Roman" w:cs="Times New Roman"/>
                        <w:sz w:val="13"/>
                        <w:szCs w:val="13"/>
                      </w:rPr>
                      <w:t>14</w:t>
                    </w:r>
                    <w:r>
                      <w:rPr>
                        <w:rFonts w:ascii="Times New Roman" w:hAnsi="Times New Roman" w:cs="Times New Roman"/>
                        <w:sz w:val="13"/>
                        <w:szCs w:val="13"/>
                      </w:rPr>
                      <w:fldChar w:fldCharType="end"/>
                    </w:r>
                  </w:p>
                </w:txbxContent>
              </v:textbox>
            </v:shape>
          </w:pict>
        </mc:Fallback>
      </mc:AlternateContent>
    </w:r>
  </w:p>
  <w:p w14:paraId="7D131BC6">
    <w:pPr>
      <w:tabs>
        <w:tab w:val="center" w:pos="4680"/>
        <w:tab w:val="right" w:pos="9360"/>
      </w:tabs>
      <w:rPr>
        <w:color w:val="00000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pPr>
      <w:r>
        <w:separator/>
      </w:r>
    </w:p>
  </w:footnote>
  <w:footnote w:type="continuationSeparator" w:id="3">
    <w:p>
      <w:pPr>
        <w:spacing w:line="360" w:lineRule="auto"/>
      </w:pPr>
      <w:r>
        <w:continuationSeparator/>
      </w:r>
    </w:p>
  </w:footnote>
  <w:footnote w:id="0">
    <w:p w14:paraId="18C9D843">
      <w:pPr>
        <w:rPr>
          <w:color w:val="000000"/>
          <w:sz w:val="16"/>
          <w:szCs w:val="16"/>
        </w:rPr>
      </w:pPr>
      <w:r>
        <w:rPr>
          <w:vertAlign w:val="superscript"/>
        </w:rPr>
        <w:footnoteRef/>
      </w:r>
      <w:r>
        <w:rPr>
          <w:color w:val="000000"/>
          <w:szCs w:val="20"/>
        </w:rPr>
        <w:t xml:space="preserve"> </w:t>
      </w:r>
      <w:r>
        <w:rPr>
          <w:color w:val="000000"/>
          <w:sz w:val="16"/>
          <w:szCs w:val="16"/>
        </w:rPr>
        <w:t>Atentar que deverá ser considerado o estoque mínimo necessário entre a requisição para o fornecedor e a entrega do produto no local desejado, evitando o desabastecimento.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E18FA">
    <w:pPr>
      <w:spacing w:line="240" w:lineRule="auto"/>
      <w:ind w:right="5243" w:firstLine="0"/>
      <w:jc w:val="left"/>
      <w:rPr>
        <w:rFonts w:ascii="Calibri" w:hAnsi="Calibri" w:eastAsia="Calibri" w:cs="Calibri"/>
        <w:b/>
        <w:sz w:val="18"/>
        <w:szCs w:val="18"/>
      </w:rPr>
    </w:pPr>
    <w:r>
      <w:rPr>
        <w:rFonts w:ascii="Calibri" w:hAnsi="Calibri" w:eastAsia="Calibri" w:cs="Calibri"/>
        <w:b/>
        <w:sz w:val="18"/>
        <w:szCs w:val="18"/>
      </w:rPr>
      <w:t>PREFEITURA DE OURO PRETO</w:t>
    </w:r>
    <w:r>
      <w:drawing>
        <wp:anchor distT="0" distB="0" distL="0" distR="0" simplePos="0" relativeHeight="251659264" behindDoc="1" locked="0" layoutInCell="1" allowOverlap="1">
          <wp:simplePos x="0" y="0"/>
          <wp:positionH relativeFrom="column">
            <wp:posOffset>-739140</wp:posOffset>
          </wp:positionH>
          <wp:positionV relativeFrom="paragraph">
            <wp:posOffset>-265430</wp:posOffset>
          </wp:positionV>
          <wp:extent cx="7611745" cy="126619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l="-5" t="-27" r="-4" b="-27"/>
                  <a:stretch>
                    <a:fillRect/>
                  </a:stretch>
                </pic:blipFill>
                <pic:spPr>
                  <a:xfrm>
                    <a:off x="0" y="0"/>
                    <a:ext cx="7611745" cy="1266190"/>
                  </a:xfrm>
                  <a:prstGeom prst="rect">
                    <a:avLst/>
                  </a:prstGeom>
                </pic:spPr>
              </pic:pic>
            </a:graphicData>
          </a:graphic>
        </wp:anchor>
      </w:drawing>
    </w:r>
  </w:p>
  <w:p w14:paraId="4AA65FDC">
    <w:pPr>
      <w:spacing w:line="240" w:lineRule="auto"/>
      <w:ind w:right="5243" w:firstLine="0"/>
      <w:jc w:val="left"/>
      <w:rPr>
        <w:rFonts w:ascii="Calibri" w:hAnsi="Calibri" w:eastAsia="Calibri" w:cs="Calibri"/>
        <w:sz w:val="18"/>
        <w:szCs w:val="18"/>
      </w:rPr>
    </w:pPr>
    <w:r>
      <w:rPr>
        <w:rFonts w:ascii="Calibri" w:hAnsi="Calibri" w:eastAsia="Calibri" w:cs="Calibri"/>
        <w:sz w:val="18"/>
        <w:szCs w:val="18"/>
      </w:rPr>
      <w:t xml:space="preserve">Praça Barão do Rio Branco, 12, Pilar </w:t>
    </w:r>
  </w:p>
  <w:p w14:paraId="02C56045">
    <w:pPr>
      <w:spacing w:line="240" w:lineRule="auto"/>
      <w:ind w:right="5243" w:firstLine="0"/>
      <w:jc w:val="left"/>
      <w:rPr>
        <w:rFonts w:ascii="Calibri" w:hAnsi="Calibri" w:eastAsia="Calibri" w:cs="Calibri"/>
        <w:sz w:val="18"/>
        <w:szCs w:val="18"/>
      </w:rPr>
    </w:pPr>
    <w:r>
      <w:rPr>
        <w:rFonts w:ascii="Calibri" w:hAnsi="Calibri" w:eastAsia="Calibri" w:cs="Calibri"/>
        <w:sz w:val="18"/>
        <w:szCs w:val="18"/>
      </w:rPr>
      <w:t>Ouro Preto/MG - 35402-045</w:t>
    </w:r>
  </w:p>
  <w:p w14:paraId="1CEE7E6B">
    <w:pPr>
      <w:spacing w:line="240" w:lineRule="auto"/>
      <w:ind w:right="5243" w:firstLine="0"/>
      <w:jc w:val="left"/>
      <w:rPr>
        <w:rFonts w:ascii="Calibri" w:hAnsi="Calibri" w:eastAsia="Calibri" w:cs="Calibri"/>
      </w:rPr>
    </w:pPr>
    <w:r>
      <w:rPr>
        <w:rFonts w:ascii="Calibri" w:hAnsi="Calibri" w:eastAsia="Calibri" w:cs="Calibri"/>
        <w:sz w:val="18"/>
        <w:szCs w:val="18"/>
      </w:rPr>
      <w:t>(31) 3559 3200 / 3559 3344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7"/>
      <w:lvlText w:val="%1."/>
      <w:lvlJc w:val="left"/>
      <w:pPr>
        <w:ind w:left="0" w:firstLine="0"/>
      </w:pPr>
    </w:lvl>
    <w:lvl w:ilvl="1" w:tentative="0">
      <w:start w:val="1"/>
      <w:numFmt w:val="decimal"/>
      <w:lvlText w:val="%1.%2."/>
      <w:lvlJc w:val="left"/>
      <w:pPr>
        <w:ind w:left="0" w:firstLine="0"/>
      </w:pPr>
      <w:rPr>
        <w:color w:val="000000"/>
        <w:sz w:val="20"/>
        <w:szCs w:val="20"/>
      </w:r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1">
    <w:nsid w:val="0053208E"/>
    <w:multiLevelType w:val="multilevel"/>
    <w:tmpl w:val="0053208E"/>
    <w:lvl w:ilvl="0" w:tentative="0">
      <w:start w:val="1"/>
      <w:numFmt w:val="lowerLetter"/>
      <w:pStyle w:val="2"/>
      <w:lvlText w:val="%1)"/>
      <w:lvlJc w:val="left"/>
      <w:pPr>
        <w:ind w:left="0" w:firstLine="0"/>
      </w:pPr>
      <w:rPr>
        <w:b w:val="0"/>
        <w:strike w:val="0"/>
      </w:rPr>
    </w:lvl>
    <w:lvl w:ilvl="1" w:tentative="0">
      <w:start w:val="1"/>
      <w:numFmt w:val="lowerLetter"/>
      <w:pStyle w:val="3"/>
      <w:lvlText w:val="%2."/>
      <w:lvlJc w:val="left"/>
      <w:pPr>
        <w:ind w:left="2869" w:hanging="360"/>
      </w:pPr>
    </w:lvl>
    <w:lvl w:ilvl="2" w:tentative="0">
      <w:start w:val="1"/>
      <w:numFmt w:val="lowerRoman"/>
      <w:pStyle w:val="4"/>
      <w:lvlText w:val="%3."/>
      <w:lvlJc w:val="right"/>
      <w:pPr>
        <w:ind w:left="3589" w:hanging="180"/>
      </w:pPr>
    </w:lvl>
    <w:lvl w:ilvl="3" w:tentative="0">
      <w:start w:val="1"/>
      <w:numFmt w:val="decimal"/>
      <w:lvlText w:val="%4."/>
      <w:lvlJc w:val="left"/>
      <w:pPr>
        <w:ind w:left="4309" w:hanging="360"/>
      </w:pPr>
    </w:lvl>
    <w:lvl w:ilvl="4" w:tentative="0">
      <w:start w:val="1"/>
      <w:numFmt w:val="lowerLetter"/>
      <w:lvlText w:val="%5."/>
      <w:lvlJc w:val="left"/>
      <w:pPr>
        <w:ind w:left="5029" w:hanging="360"/>
      </w:pPr>
    </w:lvl>
    <w:lvl w:ilvl="5" w:tentative="0">
      <w:start w:val="1"/>
      <w:numFmt w:val="lowerRoman"/>
      <w:lvlText w:val="%6."/>
      <w:lvlJc w:val="right"/>
      <w:pPr>
        <w:ind w:left="5749" w:hanging="180"/>
      </w:pPr>
    </w:lvl>
    <w:lvl w:ilvl="6" w:tentative="0">
      <w:start w:val="1"/>
      <w:numFmt w:val="decimal"/>
      <w:lvlText w:val="%7."/>
      <w:lvlJc w:val="left"/>
      <w:pPr>
        <w:ind w:left="6469" w:hanging="360"/>
      </w:pPr>
    </w:lvl>
    <w:lvl w:ilvl="7" w:tentative="0">
      <w:start w:val="1"/>
      <w:numFmt w:val="lowerLetter"/>
      <w:lvlText w:val="%8."/>
      <w:lvlJc w:val="left"/>
      <w:pPr>
        <w:ind w:left="7189" w:hanging="360"/>
      </w:pPr>
    </w:lvl>
    <w:lvl w:ilvl="8" w:tentative="0">
      <w:start w:val="1"/>
      <w:numFmt w:val="lowerRoman"/>
      <w:lvlText w:val="%9."/>
      <w:lvlJc w:val="right"/>
      <w:pPr>
        <w:ind w:left="7909" w:hanging="180"/>
      </w:pPr>
    </w:lvl>
  </w:abstractNum>
  <w:abstractNum w:abstractNumId="2">
    <w:nsid w:val="59ADCABA"/>
    <w:multiLevelType w:val="multilevel"/>
    <w:tmpl w:val="59ADCABA"/>
    <w:lvl w:ilvl="0" w:tentative="0">
      <w:start w:val="1"/>
      <w:numFmt w:val="bullet"/>
      <w:pStyle w:val="10"/>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maro Viana Carvalho">
    <w15:presenceInfo w15:providerId="AD" w15:userId="S-1-5-21-2379229555-3879078582-4223776751-12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39"/>
    <w:rsid w:val="00263E39"/>
    <w:rsid w:val="009D6513"/>
    <w:rsid w:val="00D65AF4"/>
    <w:rsid w:val="13CF248D"/>
    <w:rsid w:val="2CCA5809"/>
    <w:rsid w:val="2F6A2BF5"/>
    <w:rsid w:val="34AD50FD"/>
    <w:rsid w:val="3E643966"/>
    <w:rsid w:val="3F161075"/>
    <w:rsid w:val="408F27A1"/>
    <w:rsid w:val="42546C60"/>
    <w:rsid w:val="641D0F1C"/>
    <w:rsid w:val="7AD617EF"/>
    <w:rsid w:val="7B8D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name="footnote text"/>
    <w:lsdException w:qFormat="1" w:unhideWhenUsed="0" w:uiPriority="1"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1"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1"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1"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1" w:semiHidden="0" w:name="Balloon Text"/>
    <w:lsdException w:qFormat="1" w:unhideWhenUsed="0" w:uiPriority="59" w:semiHidden="0" w:name="Table Grid"/>
    <w:lsdException w:uiPriority="0"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uppressAutoHyphens/>
      <w:spacing w:line="360" w:lineRule="auto"/>
      <w:ind w:firstLine="425"/>
      <w:jc w:val="both"/>
    </w:pPr>
    <w:rPr>
      <w:rFonts w:ascii="Arial" w:hAnsi="Arial" w:eastAsia="Arial" w:cs="Arial"/>
      <w:szCs w:val="22"/>
      <w:lang w:val="pt-BR" w:eastAsia="pt-BR" w:bidi="ar-SA"/>
    </w:rPr>
  </w:style>
  <w:style w:type="paragraph" w:styleId="2">
    <w:name w:val="heading 1"/>
    <w:basedOn w:val="1"/>
    <w:next w:val="1"/>
    <w:qFormat/>
    <w:uiPriority w:val="9"/>
    <w:pPr>
      <w:keepNext/>
      <w:numPr>
        <w:ilvl w:val="0"/>
        <w:numId w:val="1"/>
      </w:numPr>
      <w:spacing w:before="240" w:after="120"/>
      <w:ind w:left="431" w:right="165" w:rightChars="75" w:hanging="425"/>
      <w:outlineLvl w:val="0"/>
    </w:pPr>
    <w:rPr>
      <w:rFonts w:eastAsiaTheme="majorEastAsia" w:cstheme="majorBidi"/>
      <w:b/>
      <w:sz w:val="28"/>
      <w:szCs w:val="26"/>
    </w:rPr>
  </w:style>
  <w:style w:type="paragraph" w:styleId="3">
    <w:name w:val="heading 2"/>
    <w:basedOn w:val="1"/>
    <w:next w:val="1"/>
    <w:unhideWhenUsed/>
    <w:qFormat/>
    <w:uiPriority w:val="9"/>
    <w:pPr>
      <w:keepNext/>
      <w:numPr>
        <w:ilvl w:val="1"/>
        <w:numId w:val="1"/>
      </w:numPr>
      <w:spacing w:before="240" w:after="120"/>
      <w:ind w:left="788" w:right="139" w:rightChars="63" w:hanging="363"/>
      <w:outlineLvl w:val="1"/>
    </w:pPr>
    <w:rPr>
      <w:bCs/>
      <w:sz w:val="22"/>
    </w:rPr>
  </w:style>
  <w:style w:type="paragraph" w:styleId="4">
    <w:name w:val="heading 3"/>
    <w:basedOn w:val="1"/>
    <w:next w:val="1"/>
    <w:link w:val="41"/>
    <w:unhideWhenUsed/>
    <w:qFormat/>
    <w:uiPriority w:val="9"/>
    <w:pPr>
      <w:keepNext/>
      <w:numPr>
        <w:ilvl w:val="2"/>
        <w:numId w:val="1"/>
      </w:numPr>
      <w:spacing w:before="120"/>
      <w:ind w:left="720" w:hanging="720"/>
      <w:outlineLvl w:val="2"/>
    </w:pPr>
    <w:rPr>
      <w:rFonts w:eastAsiaTheme="majorEastAsia" w:cstheme="majorBidi"/>
      <w:b/>
      <w:bCs/>
    </w:rPr>
  </w:style>
  <w:style w:type="paragraph" w:styleId="5">
    <w:name w:val="heading 4"/>
    <w:basedOn w:val="1"/>
    <w:next w:val="1"/>
    <w:unhideWhenUsed/>
    <w:qFormat/>
    <w:uiPriority w:val="9"/>
    <w:pPr>
      <w:keepNext/>
      <w:ind w:firstLine="0"/>
      <w:outlineLvl w:val="3"/>
    </w:pPr>
    <w:rPr>
      <w:rFonts w:asciiTheme="majorHAnsi" w:hAnsiTheme="majorHAnsi" w:eastAsiaTheme="majorEastAsia" w:cstheme="majorBidi"/>
      <w:i/>
      <w:iCs/>
    </w:rPr>
  </w:style>
  <w:style w:type="paragraph" w:styleId="6">
    <w:name w:val="heading 5"/>
    <w:basedOn w:val="1"/>
    <w:next w:val="1"/>
    <w:unhideWhenUsed/>
    <w:qFormat/>
    <w:uiPriority w:val="9"/>
    <w:pPr>
      <w:keepNext/>
      <w:ind w:firstLine="0"/>
      <w:outlineLvl w:val="4"/>
    </w:pPr>
    <w:rPr>
      <w:rFonts w:asciiTheme="majorHAnsi" w:hAnsiTheme="majorHAnsi" w:eastAsiaTheme="majorEastAsia" w:cstheme="majorBidi"/>
    </w:rPr>
  </w:style>
  <w:style w:type="paragraph" w:styleId="7">
    <w:name w:val="heading 6"/>
    <w:basedOn w:val="1"/>
    <w:next w:val="1"/>
    <w:unhideWhenUsed/>
    <w:qFormat/>
    <w:uiPriority w:val="9"/>
    <w:pPr>
      <w:keepNext/>
      <w:numPr>
        <w:ilvl w:val="0"/>
        <w:numId w:val="2"/>
      </w:numPr>
      <w:outlineLvl w:val="5"/>
    </w:pPr>
    <w:rPr>
      <w:rFonts w:asciiTheme="majorHAnsi" w:hAnsiTheme="majorHAnsi" w:eastAsiaTheme="majorEastAsia" w:cstheme="majorBidi"/>
    </w:rPr>
  </w:style>
  <w:style w:type="paragraph" w:styleId="8">
    <w:name w:val="heading 7"/>
    <w:basedOn w:val="1"/>
    <w:next w:val="1"/>
    <w:unhideWhenUsed/>
    <w:qFormat/>
    <w:uiPriority w:val="9"/>
    <w:pPr>
      <w:keepNext/>
      <w:ind w:firstLine="0"/>
      <w:outlineLvl w:val="6"/>
    </w:pPr>
    <w:rPr>
      <w:rFonts w:asciiTheme="majorHAnsi" w:hAnsiTheme="majorHAnsi" w:eastAsiaTheme="majorEastAsia" w:cstheme="majorBidi"/>
      <w:i/>
      <w:iCs/>
    </w:rPr>
  </w:style>
  <w:style w:type="paragraph" w:styleId="9">
    <w:name w:val="heading 8"/>
    <w:basedOn w:val="1"/>
    <w:next w:val="1"/>
    <w:unhideWhenUsed/>
    <w:qFormat/>
    <w:uiPriority w:val="9"/>
    <w:pPr>
      <w:keepNext/>
      <w:ind w:firstLine="0"/>
      <w:outlineLvl w:val="7"/>
    </w:pPr>
    <w:rPr>
      <w:rFonts w:asciiTheme="majorHAnsi" w:hAnsiTheme="majorHAnsi" w:eastAsiaTheme="majorEastAsia" w:cstheme="majorBidi"/>
      <w:sz w:val="21"/>
      <w:szCs w:val="21"/>
    </w:rPr>
  </w:style>
  <w:style w:type="paragraph" w:styleId="10">
    <w:name w:val="heading 9"/>
    <w:basedOn w:val="1"/>
    <w:next w:val="1"/>
    <w:unhideWhenUsed/>
    <w:qFormat/>
    <w:uiPriority w:val="9"/>
    <w:pPr>
      <w:keepNext/>
      <w:numPr>
        <w:ilvl w:val="0"/>
        <w:numId w:val="3"/>
      </w:numPr>
      <w:outlineLvl w:val="8"/>
    </w:pPr>
    <w:rPr>
      <w:rFonts w:asciiTheme="majorHAnsi" w:hAnsiTheme="majorHAnsi" w:eastAsiaTheme="majorEastAsia" w:cstheme="majorBidi"/>
      <w:i/>
      <w:iCs/>
      <w:sz w:val="21"/>
      <w:szCs w:val="21"/>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annotation reference"/>
    <w:basedOn w:val="11"/>
    <w:qFormat/>
    <w:uiPriority w:val="0"/>
    <w:rPr>
      <w:sz w:val="16"/>
      <w:szCs w:val="16"/>
    </w:rPr>
  </w:style>
  <w:style w:type="character" w:styleId="14">
    <w:name w:val="footnote reference"/>
    <w:basedOn w:val="11"/>
    <w:qFormat/>
    <w:uiPriority w:val="0"/>
    <w:rPr>
      <w:vertAlign w:val="superscript"/>
    </w:rPr>
  </w:style>
  <w:style w:type="character" w:styleId="15">
    <w:name w:val="Hyperlink"/>
    <w:basedOn w:val="11"/>
    <w:qFormat/>
    <w:uiPriority w:val="0"/>
    <w:rPr>
      <w:color w:val="0000FF"/>
      <w:u w:val="single"/>
    </w:rPr>
  </w:style>
  <w:style w:type="paragraph" w:styleId="16">
    <w:name w:val="toc 2"/>
    <w:basedOn w:val="1"/>
    <w:next w:val="1"/>
    <w:unhideWhenUsed/>
    <w:qFormat/>
    <w:uiPriority w:val="39"/>
    <w:pPr>
      <w:ind w:left="220"/>
    </w:pPr>
  </w:style>
  <w:style w:type="paragraph" w:styleId="17">
    <w:name w:val="List"/>
    <w:basedOn w:val="18"/>
    <w:qFormat/>
    <w:uiPriority w:val="1"/>
    <w:rPr>
      <w:rFonts w:cs="Lucida Sans"/>
    </w:rPr>
  </w:style>
  <w:style w:type="paragraph" w:styleId="18">
    <w:name w:val="Body Text"/>
    <w:basedOn w:val="1"/>
    <w:qFormat/>
    <w:uiPriority w:val="1"/>
  </w:style>
  <w:style w:type="paragraph" w:styleId="19">
    <w:name w:val="toc 9"/>
    <w:basedOn w:val="1"/>
    <w:next w:val="1"/>
    <w:unhideWhenUsed/>
    <w:qFormat/>
    <w:uiPriority w:val="39"/>
    <w:pPr>
      <w:ind w:left="1760"/>
    </w:pPr>
  </w:style>
  <w:style w:type="paragraph" w:styleId="20">
    <w:name w:val="toc 6"/>
    <w:basedOn w:val="1"/>
    <w:next w:val="1"/>
    <w:unhideWhenUsed/>
    <w:qFormat/>
    <w:uiPriority w:val="39"/>
    <w:pPr>
      <w:ind w:left="1100"/>
    </w:pPr>
  </w:style>
  <w:style w:type="paragraph" w:styleId="21">
    <w:name w:val="annotation text"/>
    <w:basedOn w:val="1"/>
    <w:qFormat/>
    <w:uiPriority w:val="1"/>
    <w:rPr>
      <w:szCs w:val="20"/>
    </w:rPr>
  </w:style>
  <w:style w:type="paragraph" w:styleId="22">
    <w:name w:val="toc 5"/>
    <w:basedOn w:val="1"/>
    <w:next w:val="1"/>
    <w:unhideWhenUsed/>
    <w:qFormat/>
    <w:uiPriority w:val="39"/>
    <w:pPr>
      <w:ind w:left="880"/>
    </w:pPr>
  </w:style>
  <w:style w:type="paragraph" w:styleId="23">
    <w:name w:val="Title"/>
    <w:basedOn w:val="1"/>
    <w:next w:val="1"/>
    <w:link w:val="42"/>
    <w:qFormat/>
    <w:uiPriority w:val="10"/>
    <w:pPr>
      <w:spacing w:line="480" w:lineRule="auto"/>
      <w:contextualSpacing/>
      <w:jc w:val="center"/>
    </w:pPr>
    <w:rPr>
      <w:rFonts w:ascii="Arial Black" w:hAnsi="Arial Black" w:eastAsiaTheme="majorEastAsia" w:cstheme="majorBidi"/>
      <w:b/>
      <w:sz w:val="28"/>
      <w:szCs w:val="56"/>
    </w:rPr>
  </w:style>
  <w:style w:type="paragraph" w:styleId="24">
    <w:name w:val="endnote text"/>
    <w:basedOn w:val="1"/>
    <w:link w:val="87"/>
    <w:semiHidden/>
    <w:unhideWhenUsed/>
    <w:qFormat/>
    <w:uiPriority w:val="99"/>
    <w:rPr>
      <w:szCs w:val="20"/>
    </w:rPr>
  </w:style>
  <w:style w:type="paragraph" w:styleId="25">
    <w:name w:val="Normal (Web)"/>
    <w:basedOn w:val="1"/>
    <w:qFormat/>
    <w:uiPriority w:val="1"/>
  </w:style>
  <w:style w:type="paragraph" w:styleId="26">
    <w:name w:val="toc 4"/>
    <w:basedOn w:val="1"/>
    <w:next w:val="1"/>
    <w:unhideWhenUsed/>
    <w:qFormat/>
    <w:uiPriority w:val="39"/>
    <w:pPr>
      <w:ind w:left="660"/>
    </w:pPr>
  </w:style>
  <w:style w:type="paragraph" w:styleId="27">
    <w:name w:val="toc 8"/>
    <w:basedOn w:val="1"/>
    <w:next w:val="1"/>
    <w:unhideWhenUsed/>
    <w:qFormat/>
    <w:uiPriority w:val="39"/>
    <w:pPr>
      <w:ind w:left="1540"/>
    </w:pPr>
  </w:style>
  <w:style w:type="paragraph" w:styleId="28">
    <w:name w:val="Body Text 3"/>
    <w:basedOn w:val="1"/>
    <w:qFormat/>
    <w:uiPriority w:val="1"/>
    <w:pPr>
      <w:ind w:firstLine="0"/>
      <w:outlineLvl w:val="0"/>
    </w:pPr>
    <w:rPr>
      <w:color w:val="424345"/>
      <w:szCs w:val="20"/>
    </w:rPr>
  </w:style>
  <w:style w:type="paragraph" w:styleId="29">
    <w:name w:val="header"/>
    <w:basedOn w:val="1"/>
    <w:link w:val="90"/>
    <w:unhideWhenUsed/>
    <w:qFormat/>
    <w:uiPriority w:val="99"/>
    <w:pPr>
      <w:tabs>
        <w:tab w:val="center" w:pos="4680"/>
        <w:tab w:val="right" w:pos="9360"/>
      </w:tabs>
    </w:pPr>
  </w:style>
  <w:style w:type="paragraph" w:styleId="30">
    <w:name w:val="annotation subject"/>
    <w:basedOn w:val="21"/>
    <w:next w:val="21"/>
    <w:qFormat/>
    <w:uiPriority w:val="1"/>
    <w:rPr>
      <w:b/>
      <w:bCs/>
    </w:rPr>
  </w:style>
  <w:style w:type="paragraph" w:styleId="31">
    <w:name w:val="footer"/>
    <w:basedOn w:val="1"/>
    <w:link w:val="88"/>
    <w:unhideWhenUsed/>
    <w:qFormat/>
    <w:uiPriority w:val="99"/>
    <w:pPr>
      <w:tabs>
        <w:tab w:val="center" w:pos="4680"/>
        <w:tab w:val="right" w:pos="9360"/>
      </w:tabs>
    </w:pPr>
  </w:style>
  <w:style w:type="paragraph" w:styleId="32">
    <w:name w:val="caption"/>
    <w:basedOn w:val="1"/>
    <w:next w:val="1"/>
    <w:qFormat/>
    <w:uiPriority w:val="1"/>
    <w:rPr>
      <w:rFonts w:cs="Lucida Sans"/>
      <w:i/>
      <w:iCs/>
    </w:rPr>
  </w:style>
  <w:style w:type="paragraph" w:styleId="33">
    <w:name w:val="toc 7"/>
    <w:basedOn w:val="1"/>
    <w:next w:val="1"/>
    <w:unhideWhenUsed/>
    <w:qFormat/>
    <w:uiPriority w:val="39"/>
    <w:pPr>
      <w:ind w:left="1320"/>
    </w:pPr>
  </w:style>
  <w:style w:type="paragraph" w:styleId="34">
    <w:name w:val="toc 3"/>
    <w:basedOn w:val="1"/>
    <w:next w:val="1"/>
    <w:unhideWhenUsed/>
    <w:qFormat/>
    <w:uiPriority w:val="39"/>
    <w:pPr>
      <w:ind w:left="440"/>
    </w:pPr>
  </w:style>
  <w:style w:type="paragraph" w:styleId="35">
    <w:name w:val="Balloon Text"/>
    <w:basedOn w:val="1"/>
    <w:qFormat/>
    <w:uiPriority w:val="1"/>
    <w:rPr>
      <w:rFonts w:ascii="Tahoma" w:hAnsi="Tahoma" w:cs="Tahoma"/>
      <w:sz w:val="16"/>
      <w:szCs w:val="16"/>
    </w:rPr>
  </w:style>
  <w:style w:type="paragraph" w:styleId="36">
    <w:name w:val="Subtitle"/>
    <w:basedOn w:val="1"/>
    <w:next w:val="1"/>
    <w:link w:val="82"/>
    <w:qFormat/>
    <w:uiPriority w:val="0"/>
  </w:style>
  <w:style w:type="paragraph" w:styleId="37">
    <w:name w:val="footnote text"/>
    <w:basedOn w:val="1"/>
    <w:link w:val="89"/>
    <w:semiHidden/>
    <w:unhideWhenUsed/>
    <w:qFormat/>
    <w:uiPriority w:val="99"/>
    <w:rPr>
      <w:szCs w:val="20"/>
    </w:rPr>
  </w:style>
  <w:style w:type="paragraph" w:styleId="38">
    <w:name w:val="toc 1"/>
    <w:basedOn w:val="1"/>
    <w:next w:val="1"/>
    <w:unhideWhenUsed/>
    <w:qFormat/>
    <w:uiPriority w:val="39"/>
  </w:style>
  <w:style w:type="table" w:styleId="39">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0">
    <w:name w:val="Table Normal"/>
    <w:qFormat/>
    <w:uiPriority w:val="0"/>
    <w:tblPr>
      <w:tblCellMar>
        <w:top w:w="0" w:type="dxa"/>
        <w:left w:w="0" w:type="dxa"/>
        <w:bottom w:w="0" w:type="dxa"/>
        <w:right w:w="0" w:type="dxa"/>
      </w:tblCellMar>
    </w:tblPr>
  </w:style>
  <w:style w:type="character" w:customStyle="1" w:styleId="41">
    <w:name w:val="Título 3 Char1"/>
    <w:link w:val="4"/>
    <w:qFormat/>
    <w:uiPriority w:val="9"/>
    <w:rPr>
      <w:rFonts w:ascii="Arial" w:hAnsi="Arial" w:eastAsiaTheme="majorEastAsia" w:cstheme="majorBidi"/>
      <w:b/>
      <w:bCs/>
    </w:rPr>
  </w:style>
  <w:style w:type="character" w:customStyle="1" w:styleId="42">
    <w:name w:val="Título Char"/>
    <w:basedOn w:val="11"/>
    <w:link w:val="23"/>
    <w:qFormat/>
    <w:uiPriority w:val="10"/>
    <w:rPr>
      <w:rFonts w:ascii="Arial Black" w:hAnsi="Arial Black" w:eastAsiaTheme="majorEastAsia" w:cstheme="majorBidi"/>
      <w:b/>
      <w:sz w:val="28"/>
      <w:szCs w:val="56"/>
      <w:lang w:val="pt-BR" w:eastAsia="pt-BR" w:bidi="ar-SA"/>
    </w:rPr>
  </w:style>
  <w:style w:type="paragraph" w:styleId="43">
    <w:name w:val="List Paragraph"/>
    <w:basedOn w:val="1"/>
    <w:qFormat/>
    <w:uiPriority w:val="34"/>
    <w:pPr>
      <w:ind w:left="720" w:hanging="720"/>
      <w:contextualSpacing/>
    </w:pPr>
  </w:style>
  <w:style w:type="paragraph" w:customStyle="1" w:styleId="44">
    <w:name w:val="Título1"/>
    <w:basedOn w:val="1"/>
    <w:next w:val="18"/>
    <w:qFormat/>
    <w:uiPriority w:val="1"/>
    <w:pPr>
      <w:keepNext/>
      <w:spacing w:before="240" w:after="120"/>
      <w:jc w:val="center"/>
    </w:pPr>
    <w:rPr>
      <w:rFonts w:ascii="Arial Black" w:hAnsi="Arial Black" w:eastAsia="Microsoft YaHei" w:cs="Lucida Sans"/>
      <w:sz w:val="32"/>
      <w:szCs w:val="32"/>
    </w:rPr>
  </w:style>
  <w:style w:type="character" w:customStyle="1" w:styleId="45">
    <w:name w:val="WW8Num2z0"/>
    <w:qFormat/>
    <w:uiPriority w:val="0"/>
    <w:rPr>
      <w:rFonts w:ascii="Arial" w:hAnsi="Arial" w:eastAsia="Times New Roman" w:cs="Arial"/>
      <w:w w:val="100"/>
      <w:sz w:val="23"/>
      <w:szCs w:val="23"/>
    </w:rPr>
  </w:style>
  <w:style w:type="character" w:customStyle="1" w:styleId="46">
    <w:name w:val="WW8Num2z1"/>
    <w:qFormat/>
    <w:uiPriority w:val="0"/>
    <w:rPr>
      <w:rFonts w:ascii="Symbol" w:hAnsi="Symbol" w:cs="Symbol"/>
    </w:rPr>
  </w:style>
  <w:style w:type="character" w:customStyle="1" w:styleId="47">
    <w:name w:val="WW8Num7z0"/>
    <w:qFormat/>
    <w:uiPriority w:val="0"/>
    <w:rPr>
      <w:w w:val="101"/>
      <w:sz w:val="22"/>
      <w:szCs w:val="22"/>
    </w:rPr>
  </w:style>
  <w:style w:type="character" w:customStyle="1" w:styleId="48">
    <w:name w:val="WW8Num7z1"/>
    <w:qFormat/>
    <w:uiPriority w:val="0"/>
    <w:rPr>
      <w:rFonts w:ascii="Symbol" w:hAnsi="Symbol" w:cs="Symbol"/>
    </w:rPr>
  </w:style>
  <w:style w:type="character" w:customStyle="1" w:styleId="49">
    <w:name w:val="WW8Num13z0"/>
    <w:qFormat/>
    <w:uiPriority w:val="0"/>
    <w:rPr>
      <w:rFonts w:ascii="Symbol" w:hAnsi="Symbol" w:cs="Symbol"/>
    </w:rPr>
  </w:style>
  <w:style w:type="character" w:customStyle="1" w:styleId="50">
    <w:name w:val="WW8Num13z1"/>
    <w:qFormat/>
    <w:uiPriority w:val="0"/>
    <w:rPr>
      <w:rFonts w:ascii="Courier New" w:hAnsi="Courier New" w:cs="Courier New"/>
    </w:rPr>
  </w:style>
  <w:style w:type="character" w:customStyle="1" w:styleId="51">
    <w:name w:val="WW8Num13z2"/>
    <w:qFormat/>
    <w:uiPriority w:val="0"/>
    <w:rPr>
      <w:rFonts w:ascii="Wingdings" w:hAnsi="Wingdings" w:cs="Wingdings"/>
    </w:rPr>
  </w:style>
  <w:style w:type="character" w:customStyle="1" w:styleId="52">
    <w:name w:val="WW8Num14z0"/>
    <w:qFormat/>
    <w:uiPriority w:val="0"/>
    <w:rPr>
      <w:rFonts w:ascii="Symbol" w:hAnsi="Symbol" w:cs="Symbol"/>
    </w:rPr>
  </w:style>
  <w:style w:type="character" w:customStyle="1" w:styleId="53">
    <w:name w:val="WW8Num14z1"/>
    <w:qFormat/>
    <w:uiPriority w:val="0"/>
    <w:rPr>
      <w:rFonts w:ascii="Courier New" w:hAnsi="Courier New" w:cs="Courier New"/>
    </w:rPr>
  </w:style>
  <w:style w:type="character" w:customStyle="1" w:styleId="54">
    <w:name w:val="WW8Num14z2"/>
    <w:qFormat/>
    <w:uiPriority w:val="0"/>
    <w:rPr>
      <w:rFonts w:ascii="Wingdings" w:hAnsi="Wingdings" w:cs="Wingdings"/>
    </w:rPr>
  </w:style>
  <w:style w:type="character" w:customStyle="1" w:styleId="55">
    <w:name w:val="WW8Num16z1"/>
    <w:qFormat/>
    <w:uiPriority w:val="0"/>
    <w:rPr>
      <w:rFonts w:ascii="Arial" w:hAnsi="Arial" w:cs="Arial"/>
      <w:b/>
      <w:bCs/>
    </w:rPr>
  </w:style>
  <w:style w:type="character" w:customStyle="1" w:styleId="56">
    <w:name w:val="Cabeçalho Char"/>
    <w:qFormat/>
    <w:uiPriority w:val="0"/>
    <w:rPr>
      <w:rFonts w:ascii="Times New Roman" w:hAnsi="Times New Roman" w:eastAsia="Times New Roman" w:cs="Times New Roman"/>
      <w:sz w:val="24"/>
      <w:szCs w:val="24"/>
      <w:lang w:eastAsia="pt-BR"/>
    </w:rPr>
  </w:style>
  <w:style w:type="character" w:customStyle="1" w:styleId="57">
    <w:name w:val="Texto de balão Char"/>
    <w:qFormat/>
    <w:uiPriority w:val="0"/>
    <w:rPr>
      <w:rFonts w:ascii="Tahoma" w:hAnsi="Tahoma" w:eastAsia="Times New Roman" w:cs="Tahoma"/>
      <w:sz w:val="16"/>
      <w:szCs w:val="16"/>
      <w:lang w:eastAsia="pt-BR"/>
    </w:rPr>
  </w:style>
  <w:style w:type="character" w:customStyle="1" w:styleId="58">
    <w:name w:val="Corpo de texto 3 Char"/>
    <w:qFormat/>
    <w:uiPriority w:val="0"/>
    <w:rPr>
      <w:rFonts w:ascii="Times New Roman" w:hAnsi="Times New Roman" w:eastAsia="Times New Roman" w:cs="Times New Roman"/>
      <w:color w:val="424345"/>
      <w:szCs w:val="17"/>
      <w:lang w:eastAsia="pt-BR"/>
    </w:rPr>
  </w:style>
  <w:style w:type="character" w:customStyle="1" w:styleId="59">
    <w:name w:val="Rodapé Char"/>
    <w:qFormat/>
    <w:uiPriority w:val="0"/>
    <w:rPr>
      <w:rFonts w:ascii="Times New Roman" w:hAnsi="Times New Roman" w:eastAsia="Times New Roman" w:cs="Times New Roman"/>
      <w:sz w:val="24"/>
      <w:szCs w:val="24"/>
      <w:lang w:eastAsia="pt-BR"/>
    </w:rPr>
  </w:style>
  <w:style w:type="character" w:customStyle="1" w:styleId="60">
    <w:name w:val="Corpo de texto Char"/>
    <w:qFormat/>
    <w:uiPriority w:val="0"/>
    <w:rPr>
      <w:rFonts w:ascii="Times New Roman" w:hAnsi="Times New Roman" w:eastAsia="Times New Roman" w:cs="Times New Roman"/>
      <w:sz w:val="24"/>
      <w:szCs w:val="24"/>
      <w:lang w:eastAsia="pt-BR"/>
    </w:rPr>
  </w:style>
  <w:style w:type="character" w:customStyle="1" w:styleId="61">
    <w:name w:val="Texto de comentário Char"/>
    <w:qFormat/>
    <w:uiPriority w:val="0"/>
    <w:rPr>
      <w:rFonts w:ascii="Times New Roman" w:hAnsi="Times New Roman" w:eastAsia="Times New Roman" w:cs="Times New Roman"/>
    </w:rPr>
  </w:style>
  <w:style w:type="character" w:customStyle="1" w:styleId="62">
    <w:name w:val="Assunto do comentário Char"/>
    <w:qFormat/>
    <w:uiPriority w:val="0"/>
    <w:rPr>
      <w:rFonts w:ascii="Times New Roman" w:hAnsi="Times New Roman" w:eastAsia="Times New Roman" w:cs="Times New Roman"/>
      <w:b/>
      <w:bCs/>
    </w:rPr>
  </w:style>
  <w:style w:type="character" w:customStyle="1" w:styleId="63">
    <w:name w:val="Título 1 Char"/>
    <w:qFormat/>
    <w:uiPriority w:val="0"/>
    <w:rPr>
      <w:rFonts w:ascii="Calibri Light" w:hAnsi="Calibri Light" w:eastAsia="Times New Roman" w:cs="Times New Roman"/>
      <w:b/>
      <w:bCs/>
      <w:kern w:val="2"/>
      <w:sz w:val="32"/>
      <w:szCs w:val="32"/>
    </w:rPr>
  </w:style>
  <w:style w:type="character" w:customStyle="1" w:styleId="64">
    <w:name w:val="Título 2 Char"/>
    <w:qFormat/>
    <w:uiPriority w:val="1"/>
    <w:rPr>
      <w:rFonts w:ascii="Arial" w:hAnsi="Arial" w:eastAsia="Arial" w:cs="Arial"/>
      <w:b/>
      <w:bCs/>
      <w:color w:val="auto"/>
      <w:lang w:eastAsia="pt-BR" w:bidi="ar-SA"/>
    </w:rPr>
  </w:style>
  <w:style w:type="character" w:customStyle="1" w:styleId="65">
    <w:name w:val="Título 3 Char"/>
    <w:qFormat/>
    <w:uiPriority w:val="0"/>
    <w:rPr>
      <w:rFonts w:ascii="Calibri Light" w:hAnsi="Calibri Light" w:eastAsia="Times New Roman" w:cs="Times New Roman"/>
      <w:b/>
      <w:bCs/>
      <w:sz w:val="26"/>
      <w:szCs w:val="26"/>
    </w:rPr>
  </w:style>
  <w:style w:type="character" w:customStyle="1" w:styleId="66">
    <w:name w:val="Título 4 Char"/>
    <w:qFormat/>
    <w:uiPriority w:val="0"/>
    <w:rPr>
      <w:rFonts w:ascii="Calibri" w:hAnsi="Calibri" w:eastAsia="Times New Roman" w:cs="Times New Roman"/>
      <w:b/>
      <w:bCs/>
      <w:sz w:val="28"/>
      <w:szCs w:val="28"/>
    </w:rPr>
  </w:style>
  <w:style w:type="character" w:customStyle="1" w:styleId="67">
    <w:name w:val="Título 5 Char"/>
    <w:qFormat/>
    <w:uiPriority w:val="0"/>
    <w:rPr>
      <w:rFonts w:ascii="Calibri" w:hAnsi="Calibri" w:eastAsia="Times New Roman" w:cs="Times New Roman"/>
      <w:b/>
      <w:bCs/>
      <w:i/>
      <w:iCs/>
      <w:sz w:val="26"/>
      <w:szCs w:val="26"/>
    </w:rPr>
  </w:style>
  <w:style w:type="character" w:customStyle="1" w:styleId="68">
    <w:name w:val="Título 6 Char"/>
    <w:qFormat/>
    <w:uiPriority w:val="0"/>
    <w:rPr>
      <w:rFonts w:ascii="Calibri" w:hAnsi="Calibri" w:eastAsia="Times New Roman" w:cs="Times New Roman"/>
      <w:b/>
      <w:bCs/>
      <w:sz w:val="22"/>
      <w:szCs w:val="22"/>
    </w:rPr>
  </w:style>
  <w:style w:type="character" w:customStyle="1" w:styleId="69">
    <w:name w:val="Título 7 Char"/>
    <w:qFormat/>
    <w:uiPriority w:val="0"/>
    <w:rPr>
      <w:rFonts w:ascii="Calibri" w:hAnsi="Calibri" w:eastAsia="Times New Roman" w:cs="Times New Roman"/>
      <w:sz w:val="24"/>
      <w:szCs w:val="24"/>
    </w:rPr>
  </w:style>
  <w:style w:type="character" w:customStyle="1" w:styleId="70">
    <w:name w:val="Título 8 Char"/>
    <w:qFormat/>
    <w:uiPriority w:val="0"/>
    <w:rPr>
      <w:rFonts w:ascii="Calibri" w:hAnsi="Calibri" w:eastAsia="Times New Roman" w:cs="Times New Roman"/>
      <w:i/>
      <w:iCs/>
      <w:sz w:val="24"/>
      <w:szCs w:val="24"/>
    </w:rPr>
  </w:style>
  <w:style w:type="character" w:customStyle="1" w:styleId="71">
    <w:name w:val="Título 9 Char"/>
    <w:qFormat/>
    <w:uiPriority w:val="0"/>
    <w:rPr>
      <w:rFonts w:ascii="Calibri Light" w:hAnsi="Calibri Light" w:eastAsia="Times New Roman" w:cs="Times New Roman"/>
      <w:sz w:val="22"/>
      <w:szCs w:val="22"/>
    </w:rPr>
  </w:style>
  <w:style w:type="character" w:customStyle="1" w:styleId="72">
    <w:name w:val="Símbolos de numeração"/>
    <w:qFormat/>
    <w:uiPriority w:val="0"/>
  </w:style>
  <w:style w:type="character" w:customStyle="1" w:styleId="73">
    <w:name w:val="Heading 1 Char"/>
    <w:basedOn w:val="11"/>
    <w:qFormat/>
    <w:uiPriority w:val="9"/>
    <w:rPr>
      <w:rFonts w:asciiTheme="majorHAnsi" w:hAnsiTheme="majorHAnsi" w:eastAsiaTheme="majorEastAsia" w:cstheme="majorBidi"/>
      <w:color w:val="auto"/>
      <w:sz w:val="26"/>
      <w:szCs w:val="26"/>
      <w:lang w:val="pt-BR" w:eastAsia="pt-BR" w:bidi="ar-SA"/>
    </w:rPr>
  </w:style>
  <w:style w:type="character" w:customStyle="1" w:styleId="74">
    <w:name w:val="Heading 2 Char"/>
    <w:basedOn w:val="11"/>
    <w:qFormat/>
    <w:uiPriority w:val="9"/>
    <w:rPr>
      <w:rFonts w:asciiTheme="majorHAnsi" w:hAnsiTheme="majorHAnsi" w:eastAsiaTheme="majorEastAsia" w:cstheme="majorBidi"/>
      <w:b/>
      <w:bCs/>
      <w:color w:val="auto"/>
      <w:sz w:val="26"/>
      <w:szCs w:val="26"/>
      <w:lang w:val="pt-BR" w:eastAsia="pt-BR" w:bidi="ar-SA"/>
    </w:rPr>
  </w:style>
  <w:style w:type="character" w:customStyle="1" w:styleId="75">
    <w:name w:val="Heading 3 Char"/>
    <w:basedOn w:val="11"/>
    <w:qFormat/>
    <w:uiPriority w:val="9"/>
    <w:rPr>
      <w:rFonts w:asciiTheme="majorHAnsi" w:hAnsiTheme="majorHAnsi" w:eastAsiaTheme="majorEastAsia" w:cstheme="majorBidi"/>
      <w:sz w:val="22"/>
      <w:szCs w:val="22"/>
      <w:lang w:val="pt-BR" w:eastAsia="pt-BR" w:bidi="ar-SA"/>
    </w:rPr>
  </w:style>
  <w:style w:type="character" w:customStyle="1" w:styleId="76">
    <w:name w:val="Heading 4 Char"/>
    <w:basedOn w:val="11"/>
    <w:qFormat/>
    <w:uiPriority w:val="9"/>
    <w:rPr>
      <w:rFonts w:asciiTheme="majorHAnsi" w:hAnsiTheme="majorHAnsi" w:eastAsiaTheme="majorEastAsia" w:cstheme="majorBidi"/>
      <w:i/>
      <w:iCs/>
      <w:sz w:val="22"/>
      <w:szCs w:val="22"/>
      <w:lang w:val="pt-BR" w:eastAsia="pt-BR" w:bidi="ar-SA"/>
    </w:rPr>
  </w:style>
  <w:style w:type="character" w:customStyle="1" w:styleId="77">
    <w:name w:val="Heading 5 Char"/>
    <w:basedOn w:val="11"/>
    <w:qFormat/>
    <w:uiPriority w:val="9"/>
    <w:rPr>
      <w:rFonts w:asciiTheme="majorHAnsi" w:hAnsiTheme="majorHAnsi" w:eastAsiaTheme="majorEastAsia" w:cstheme="majorBidi"/>
      <w:sz w:val="22"/>
      <w:szCs w:val="22"/>
      <w:lang w:val="pt-BR" w:eastAsia="pt-BR" w:bidi="ar-SA"/>
    </w:rPr>
  </w:style>
  <w:style w:type="character" w:customStyle="1" w:styleId="78">
    <w:name w:val="Heading 6 Char"/>
    <w:basedOn w:val="11"/>
    <w:qFormat/>
    <w:uiPriority w:val="9"/>
    <w:rPr>
      <w:rFonts w:asciiTheme="majorHAnsi" w:hAnsiTheme="majorHAnsi" w:eastAsiaTheme="majorEastAsia" w:cstheme="majorBidi"/>
      <w:sz w:val="22"/>
      <w:szCs w:val="22"/>
      <w:lang w:val="pt-BR" w:eastAsia="pt-BR" w:bidi="ar-SA"/>
    </w:rPr>
  </w:style>
  <w:style w:type="character" w:customStyle="1" w:styleId="79">
    <w:name w:val="Heading 7 Char"/>
    <w:basedOn w:val="11"/>
    <w:qFormat/>
    <w:uiPriority w:val="9"/>
    <w:rPr>
      <w:rFonts w:asciiTheme="majorHAnsi" w:hAnsiTheme="majorHAnsi" w:eastAsiaTheme="majorEastAsia" w:cstheme="majorBidi"/>
      <w:i/>
      <w:iCs/>
      <w:sz w:val="22"/>
      <w:szCs w:val="22"/>
      <w:lang w:val="pt-BR" w:eastAsia="pt-BR" w:bidi="ar-SA"/>
    </w:rPr>
  </w:style>
  <w:style w:type="character" w:customStyle="1" w:styleId="80">
    <w:name w:val="Heading 8 Char"/>
    <w:basedOn w:val="11"/>
    <w:qFormat/>
    <w:uiPriority w:val="9"/>
    <w:rPr>
      <w:rFonts w:asciiTheme="majorHAnsi" w:hAnsiTheme="majorHAnsi" w:eastAsiaTheme="majorEastAsia" w:cstheme="majorBidi"/>
      <w:sz w:val="21"/>
      <w:szCs w:val="21"/>
      <w:lang w:val="pt-BR" w:eastAsia="pt-BR" w:bidi="ar-SA"/>
    </w:rPr>
  </w:style>
  <w:style w:type="character" w:customStyle="1" w:styleId="81">
    <w:name w:val="Heading 9 Char"/>
    <w:basedOn w:val="11"/>
    <w:qFormat/>
    <w:uiPriority w:val="9"/>
    <w:rPr>
      <w:rFonts w:asciiTheme="majorHAnsi" w:hAnsiTheme="majorHAnsi" w:eastAsiaTheme="majorEastAsia" w:cstheme="majorBidi"/>
      <w:i/>
      <w:iCs/>
      <w:sz w:val="21"/>
      <w:szCs w:val="21"/>
      <w:lang w:val="pt-BR" w:eastAsia="pt-BR" w:bidi="ar-SA"/>
    </w:rPr>
  </w:style>
  <w:style w:type="character" w:customStyle="1" w:styleId="82">
    <w:name w:val="Subtítulo Char"/>
    <w:basedOn w:val="11"/>
    <w:link w:val="36"/>
    <w:qFormat/>
    <w:uiPriority w:val="11"/>
    <w:rPr>
      <w:rFonts w:ascii="Arial" w:hAnsi="Arial" w:cs="Arial" w:eastAsiaTheme="minorEastAsia"/>
      <w:sz w:val="22"/>
      <w:szCs w:val="22"/>
      <w:lang w:val="pt-BR" w:eastAsia="pt-BR" w:bidi="ar-SA"/>
    </w:rPr>
  </w:style>
  <w:style w:type="character" w:customStyle="1" w:styleId="83">
    <w:name w:val="Citação Char"/>
    <w:basedOn w:val="11"/>
    <w:link w:val="84"/>
    <w:qFormat/>
    <w:uiPriority w:val="29"/>
    <w:rPr>
      <w:rFonts w:ascii="Arial" w:hAnsi="Arial" w:eastAsia="Arial" w:cs="Arial"/>
      <w:i/>
      <w:iCs/>
      <w:sz w:val="22"/>
      <w:szCs w:val="22"/>
      <w:lang w:val="pt-BR" w:eastAsia="pt-BR" w:bidi="ar-SA"/>
    </w:rPr>
  </w:style>
  <w:style w:type="paragraph" w:styleId="84">
    <w:name w:val="Quote"/>
    <w:basedOn w:val="1"/>
    <w:next w:val="1"/>
    <w:link w:val="83"/>
    <w:qFormat/>
    <w:uiPriority w:val="29"/>
    <w:pPr>
      <w:ind w:left="864" w:right="864"/>
      <w:jc w:val="center"/>
    </w:pPr>
    <w:rPr>
      <w:i/>
      <w:iCs/>
    </w:rPr>
  </w:style>
  <w:style w:type="character" w:customStyle="1" w:styleId="85">
    <w:name w:val="Citação Intensa Char"/>
    <w:basedOn w:val="11"/>
    <w:link w:val="86"/>
    <w:qFormat/>
    <w:uiPriority w:val="30"/>
    <w:rPr>
      <w:rFonts w:ascii="Arial" w:hAnsi="Arial" w:eastAsia="Arial" w:cs="Arial"/>
      <w:i/>
      <w:iCs/>
      <w:sz w:val="22"/>
      <w:szCs w:val="22"/>
      <w:lang w:val="pt-BR" w:eastAsia="pt-BR" w:bidi="ar-SA"/>
    </w:rPr>
  </w:style>
  <w:style w:type="paragraph" w:styleId="86">
    <w:name w:val="Intense Quote"/>
    <w:basedOn w:val="1"/>
    <w:next w:val="1"/>
    <w:link w:val="85"/>
    <w:qFormat/>
    <w:uiPriority w:val="30"/>
    <w:pPr>
      <w:ind w:left="864" w:right="864"/>
      <w:jc w:val="center"/>
    </w:pPr>
    <w:rPr>
      <w:i/>
      <w:iCs/>
    </w:rPr>
  </w:style>
  <w:style w:type="character" w:customStyle="1" w:styleId="87">
    <w:name w:val="Texto de nota de fim Char"/>
    <w:basedOn w:val="11"/>
    <w:link w:val="24"/>
    <w:semiHidden/>
    <w:qFormat/>
    <w:uiPriority w:val="99"/>
    <w:rPr>
      <w:rFonts w:ascii="Arial" w:hAnsi="Arial" w:eastAsia="Arial" w:cs="Arial"/>
      <w:sz w:val="20"/>
      <w:szCs w:val="20"/>
      <w:lang w:val="pt-BR" w:eastAsia="pt-BR" w:bidi="ar-SA"/>
    </w:rPr>
  </w:style>
  <w:style w:type="character" w:customStyle="1" w:styleId="88">
    <w:name w:val="Rodapé Char1"/>
    <w:basedOn w:val="11"/>
    <w:link w:val="31"/>
    <w:qFormat/>
    <w:uiPriority w:val="99"/>
    <w:rPr>
      <w:rFonts w:ascii="Arial" w:hAnsi="Arial" w:eastAsia="Arial" w:cs="Arial"/>
      <w:sz w:val="22"/>
      <w:szCs w:val="22"/>
      <w:lang w:val="pt-BR" w:eastAsia="pt-BR" w:bidi="ar-SA"/>
    </w:rPr>
  </w:style>
  <w:style w:type="character" w:customStyle="1" w:styleId="89">
    <w:name w:val="Texto de nota de rodapé Char"/>
    <w:basedOn w:val="11"/>
    <w:link w:val="37"/>
    <w:semiHidden/>
    <w:qFormat/>
    <w:uiPriority w:val="99"/>
    <w:rPr>
      <w:rFonts w:ascii="Arial" w:hAnsi="Arial" w:eastAsia="Arial" w:cs="Arial"/>
      <w:sz w:val="20"/>
      <w:szCs w:val="20"/>
      <w:lang w:val="pt-BR" w:eastAsia="pt-BR" w:bidi="ar-SA"/>
    </w:rPr>
  </w:style>
  <w:style w:type="character" w:customStyle="1" w:styleId="90">
    <w:name w:val="Cabeçalho Char1"/>
    <w:basedOn w:val="11"/>
    <w:link w:val="29"/>
    <w:qFormat/>
    <w:uiPriority w:val="99"/>
    <w:rPr>
      <w:rFonts w:ascii="Arial" w:hAnsi="Arial" w:eastAsia="Arial" w:cs="Arial"/>
      <w:sz w:val="22"/>
      <w:szCs w:val="22"/>
      <w:lang w:val="pt-BR" w:eastAsia="pt-BR" w:bidi="ar-SA"/>
    </w:rPr>
  </w:style>
  <w:style w:type="character" w:customStyle="1" w:styleId="91">
    <w:name w:val="Parágrafo de lista 2 Char"/>
    <w:basedOn w:val="11"/>
    <w:link w:val="92"/>
    <w:qFormat/>
    <w:uiPriority w:val="1"/>
    <w:rPr>
      <w:rFonts w:ascii="Arial" w:hAnsi="Arial" w:eastAsia="Arial" w:cs="Arial"/>
      <w:sz w:val="22"/>
      <w:szCs w:val="22"/>
      <w:lang w:val="pt-BR" w:eastAsia="pt-BR" w:bidi="ar-SA"/>
    </w:rPr>
  </w:style>
  <w:style w:type="paragraph" w:customStyle="1" w:styleId="92">
    <w:name w:val="Parágrafo de lista 2"/>
    <w:basedOn w:val="1"/>
    <w:link w:val="91"/>
    <w:qFormat/>
    <w:uiPriority w:val="1"/>
    <w:pPr>
      <w:ind w:left="720" w:firstLine="0"/>
      <w:contextualSpacing/>
    </w:pPr>
  </w:style>
  <w:style w:type="character" w:customStyle="1" w:styleId="93">
    <w:name w:val="Parágrafo de lista 3 Char"/>
    <w:basedOn w:val="11"/>
    <w:link w:val="94"/>
    <w:qFormat/>
    <w:uiPriority w:val="1"/>
    <w:rPr>
      <w:rFonts w:ascii="Arial" w:hAnsi="Arial" w:eastAsia="Arial" w:cs="Arial"/>
      <w:sz w:val="22"/>
      <w:szCs w:val="22"/>
      <w:lang w:val="pt-BR" w:eastAsia="pt-BR" w:bidi="ar-SA"/>
    </w:rPr>
  </w:style>
  <w:style w:type="paragraph" w:customStyle="1" w:styleId="94">
    <w:name w:val="Parágrafo de lista 3"/>
    <w:basedOn w:val="1"/>
    <w:link w:val="93"/>
    <w:qFormat/>
    <w:uiPriority w:val="1"/>
    <w:pPr>
      <w:ind w:left="720" w:hanging="720"/>
      <w:contextualSpacing/>
    </w:pPr>
  </w:style>
  <w:style w:type="character" w:customStyle="1" w:styleId="95">
    <w:name w:val="Marcadores"/>
    <w:qFormat/>
    <w:uiPriority w:val="0"/>
    <w:rPr>
      <w:rFonts w:ascii="OpenSymbol" w:hAnsi="OpenSymbol" w:eastAsia="OpenSymbol" w:cs="OpenSymbol"/>
    </w:rPr>
  </w:style>
  <w:style w:type="paragraph" w:customStyle="1" w:styleId="96">
    <w:name w:val="Índice"/>
    <w:basedOn w:val="1"/>
    <w:qFormat/>
    <w:uiPriority w:val="1"/>
    <w:rPr>
      <w:rFonts w:cs="Lucida Sans"/>
      <w:lang w:val="zh-CN" w:eastAsia="zh-CN" w:bidi="zh-CN"/>
    </w:rPr>
  </w:style>
  <w:style w:type="paragraph" w:customStyle="1" w:styleId="97">
    <w:name w:val="Cabeçalho e Rodapé"/>
    <w:basedOn w:val="1"/>
    <w:qFormat/>
    <w:uiPriority w:val="1"/>
  </w:style>
  <w:style w:type="paragraph" w:customStyle="1" w:styleId="98">
    <w:name w:val="Default"/>
    <w:qFormat/>
    <w:uiPriority w:val="0"/>
    <w:pPr>
      <w:suppressAutoHyphens/>
      <w:overflowPunct w:val="0"/>
      <w:spacing w:line="360" w:lineRule="auto"/>
      <w:ind w:firstLine="425"/>
    </w:pPr>
    <w:rPr>
      <w:rFonts w:ascii="Arial" w:hAnsi="Arial" w:eastAsia="Times New Roman" w:cs="Arial"/>
      <w:color w:val="000000"/>
      <w:sz w:val="24"/>
      <w:szCs w:val="24"/>
      <w:lang w:val="pt-BR" w:eastAsia="pt-BR" w:bidi="ar-SA"/>
    </w:rPr>
  </w:style>
  <w:style w:type="paragraph" w:customStyle="1" w:styleId="99">
    <w:name w:val="font5"/>
    <w:basedOn w:val="1"/>
    <w:qFormat/>
    <w:uiPriority w:val="1"/>
    <w:rPr>
      <w:b/>
      <w:bCs/>
    </w:rPr>
  </w:style>
  <w:style w:type="paragraph" w:customStyle="1" w:styleId="100">
    <w:name w:val="xl64"/>
    <w:basedOn w:val="1"/>
    <w:qFormat/>
    <w:uiPriority w:val="1"/>
    <w:pPr>
      <w:jc w:val="center"/>
    </w:pPr>
  </w:style>
  <w:style w:type="paragraph" w:customStyle="1" w:styleId="101">
    <w:name w:val="xl65"/>
    <w:basedOn w:val="1"/>
    <w:qFormat/>
    <w:uiPriority w:val="1"/>
  </w:style>
  <w:style w:type="paragraph" w:customStyle="1" w:styleId="102">
    <w:name w:val="xl66"/>
    <w:basedOn w:val="1"/>
    <w:qFormat/>
    <w:uiPriority w:val="1"/>
  </w:style>
  <w:style w:type="paragraph" w:customStyle="1" w:styleId="103">
    <w:name w:val="xl67"/>
    <w:basedOn w:val="1"/>
    <w:qFormat/>
    <w:uiPriority w:val="1"/>
  </w:style>
  <w:style w:type="paragraph" w:customStyle="1" w:styleId="104">
    <w:name w:val="xl68"/>
    <w:basedOn w:val="1"/>
    <w:qFormat/>
    <w:uiPriority w:val="1"/>
  </w:style>
  <w:style w:type="paragraph" w:customStyle="1" w:styleId="105">
    <w:name w:val="xl69"/>
    <w:basedOn w:val="1"/>
    <w:qFormat/>
    <w:uiPriority w:val="1"/>
    <w:pPr>
      <w:jc w:val="center"/>
    </w:pPr>
  </w:style>
  <w:style w:type="paragraph" w:customStyle="1" w:styleId="106">
    <w:name w:val="xl70"/>
    <w:basedOn w:val="1"/>
    <w:qFormat/>
    <w:uiPriority w:val="1"/>
    <w:rPr>
      <w:b/>
      <w:bCs/>
    </w:rPr>
  </w:style>
  <w:style w:type="paragraph" w:customStyle="1" w:styleId="107">
    <w:name w:val="xl71"/>
    <w:basedOn w:val="1"/>
    <w:qFormat/>
    <w:uiPriority w:val="1"/>
    <w:rPr>
      <w:b/>
      <w:bCs/>
    </w:rPr>
  </w:style>
  <w:style w:type="paragraph" w:customStyle="1" w:styleId="108">
    <w:name w:val="xl72"/>
    <w:basedOn w:val="1"/>
    <w:qFormat/>
    <w:uiPriority w:val="1"/>
    <w:rPr>
      <w:b/>
      <w:bCs/>
    </w:rPr>
  </w:style>
  <w:style w:type="paragraph" w:customStyle="1" w:styleId="109">
    <w:name w:val="xl73"/>
    <w:basedOn w:val="1"/>
    <w:qFormat/>
    <w:uiPriority w:val="1"/>
    <w:pPr>
      <w:jc w:val="center"/>
    </w:pPr>
    <w:rPr>
      <w:b/>
      <w:bCs/>
    </w:rPr>
  </w:style>
  <w:style w:type="paragraph" w:customStyle="1" w:styleId="110">
    <w:name w:val="xl74"/>
    <w:basedOn w:val="1"/>
    <w:qFormat/>
    <w:uiPriority w:val="1"/>
    <w:pPr>
      <w:jc w:val="center"/>
    </w:pPr>
    <w:rPr>
      <w:b/>
      <w:bCs/>
    </w:rPr>
  </w:style>
  <w:style w:type="paragraph" w:customStyle="1" w:styleId="111">
    <w:name w:val="xl75"/>
    <w:basedOn w:val="1"/>
    <w:qFormat/>
    <w:uiPriority w:val="1"/>
    <w:pPr>
      <w:jc w:val="center"/>
    </w:pPr>
  </w:style>
  <w:style w:type="paragraph" w:customStyle="1" w:styleId="112">
    <w:name w:val="xl76"/>
    <w:basedOn w:val="1"/>
    <w:qFormat/>
    <w:uiPriority w:val="1"/>
    <w:pPr>
      <w:jc w:val="center"/>
    </w:pPr>
  </w:style>
  <w:style w:type="paragraph" w:customStyle="1" w:styleId="113">
    <w:name w:val="xl77"/>
    <w:basedOn w:val="1"/>
    <w:qFormat/>
    <w:uiPriority w:val="1"/>
    <w:rPr>
      <w:b/>
      <w:bCs/>
    </w:rPr>
  </w:style>
  <w:style w:type="paragraph" w:customStyle="1" w:styleId="114">
    <w:name w:val="xl78"/>
    <w:basedOn w:val="1"/>
    <w:qFormat/>
    <w:uiPriority w:val="1"/>
    <w:rPr>
      <w:b/>
      <w:bCs/>
    </w:rPr>
  </w:style>
  <w:style w:type="paragraph" w:customStyle="1" w:styleId="115">
    <w:name w:val="xl79"/>
    <w:basedOn w:val="1"/>
    <w:qFormat/>
    <w:uiPriority w:val="1"/>
    <w:pPr>
      <w:jc w:val="center"/>
    </w:pPr>
  </w:style>
  <w:style w:type="paragraph" w:customStyle="1" w:styleId="116">
    <w:name w:val="xl80"/>
    <w:basedOn w:val="1"/>
    <w:qFormat/>
    <w:uiPriority w:val="1"/>
    <w:pPr>
      <w:jc w:val="center"/>
    </w:pPr>
  </w:style>
  <w:style w:type="paragraph" w:customStyle="1" w:styleId="117">
    <w:name w:val="xl81"/>
    <w:basedOn w:val="1"/>
    <w:qFormat/>
    <w:uiPriority w:val="1"/>
    <w:pPr>
      <w:jc w:val="center"/>
    </w:pPr>
    <w:rPr>
      <w:b/>
      <w:bCs/>
    </w:rPr>
  </w:style>
  <w:style w:type="paragraph" w:customStyle="1" w:styleId="118">
    <w:name w:val="xl82"/>
    <w:basedOn w:val="1"/>
    <w:qFormat/>
    <w:uiPriority w:val="1"/>
    <w:pPr>
      <w:jc w:val="center"/>
    </w:pPr>
    <w:rPr>
      <w:b/>
      <w:bCs/>
    </w:rPr>
  </w:style>
  <w:style w:type="paragraph" w:customStyle="1" w:styleId="119">
    <w:name w:val="xl83"/>
    <w:basedOn w:val="1"/>
    <w:qFormat/>
    <w:uiPriority w:val="1"/>
    <w:pPr>
      <w:jc w:val="center"/>
    </w:pPr>
    <w:rPr>
      <w:b/>
      <w:bCs/>
    </w:rPr>
  </w:style>
  <w:style w:type="paragraph" w:customStyle="1" w:styleId="120">
    <w:name w:val="xl84"/>
    <w:basedOn w:val="1"/>
    <w:qFormat/>
    <w:uiPriority w:val="1"/>
    <w:pPr>
      <w:jc w:val="center"/>
    </w:pPr>
    <w:rPr>
      <w:b/>
      <w:bCs/>
    </w:rPr>
  </w:style>
  <w:style w:type="paragraph" w:customStyle="1" w:styleId="121">
    <w:name w:val="xl85"/>
    <w:basedOn w:val="1"/>
    <w:qFormat/>
    <w:uiPriority w:val="1"/>
    <w:pPr>
      <w:jc w:val="center"/>
    </w:pPr>
    <w:rPr>
      <w:b/>
      <w:bCs/>
    </w:rPr>
  </w:style>
  <w:style w:type="paragraph" w:customStyle="1" w:styleId="122">
    <w:name w:val="xl86"/>
    <w:basedOn w:val="1"/>
    <w:qFormat/>
    <w:uiPriority w:val="1"/>
    <w:rPr>
      <w:b/>
      <w:bCs/>
    </w:rPr>
  </w:style>
  <w:style w:type="paragraph" w:customStyle="1" w:styleId="123">
    <w:name w:val="xl87"/>
    <w:basedOn w:val="1"/>
    <w:qFormat/>
    <w:uiPriority w:val="1"/>
    <w:rPr>
      <w:b/>
      <w:bCs/>
    </w:rPr>
  </w:style>
  <w:style w:type="paragraph" w:customStyle="1" w:styleId="124">
    <w:name w:val="xl88"/>
    <w:basedOn w:val="1"/>
    <w:qFormat/>
    <w:uiPriority w:val="1"/>
    <w:pPr>
      <w:jc w:val="center"/>
    </w:pPr>
    <w:rPr>
      <w:b/>
      <w:bCs/>
    </w:rPr>
  </w:style>
  <w:style w:type="paragraph" w:customStyle="1" w:styleId="125">
    <w:name w:val="xl89"/>
    <w:basedOn w:val="1"/>
    <w:qFormat/>
    <w:uiPriority w:val="1"/>
    <w:rPr>
      <w:b/>
      <w:bCs/>
    </w:rPr>
  </w:style>
  <w:style w:type="paragraph" w:customStyle="1" w:styleId="126">
    <w:name w:val="xl90"/>
    <w:basedOn w:val="1"/>
    <w:qFormat/>
    <w:uiPriority w:val="1"/>
    <w:rPr>
      <w:b/>
      <w:bCs/>
    </w:rPr>
  </w:style>
  <w:style w:type="paragraph" w:customStyle="1" w:styleId="127">
    <w:name w:val="xl91"/>
    <w:basedOn w:val="1"/>
    <w:qFormat/>
    <w:uiPriority w:val="1"/>
    <w:pPr>
      <w:jc w:val="center"/>
    </w:pPr>
    <w:rPr>
      <w:b/>
      <w:bCs/>
    </w:rPr>
  </w:style>
  <w:style w:type="paragraph" w:customStyle="1" w:styleId="128">
    <w:name w:val="xl92"/>
    <w:basedOn w:val="1"/>
    <w:qFormat/>
    <w:uiPriority w:val="1"/>
  </w:style>
  <w:style w:type="paragraph" w:customStyle="1" w:styleId="129">
    <w:name w:val="xl93"/>
    <w:basedOn w:val="1"/>
    <w:qFormat/>
    <w:uiPriority w:val="1"/>
  </w:style>
  <w:style w:type="paragraph" w:customStyle="1" w:styleId="130">
    <w:name w:val="xl94"/>
    <w:basedOn w:val="1"/>
    <w:qFormat/>
    <w:uiPriority w:val="1"/>
    <w:pPr>
      <w:jc w:val="center"/>
    </w:pPr>
  </w:style>
  <w:style w:type="paragraph" w:customStyle="1" w:styleId="131">
    <w:name w:val="xl95"/>
    <w:basedOn w:val="1"/>
    <w:qFormat/>
    <w:uiPriority w:val="1"/>
    <w:rPr>
      <w:b/>
      <w:bCs/>
    </w:rPr>
  </w:style>
  <w:style w:type="paragraph" w:customStyle="1" w:styleId="132">
    <w:name w:val="xl96"/>
    <w:basedOn w:val="1"/>
    <w:qFormat/>
    <w:uiPriority w:val="1"/>
    <w:rPr>
      <w:b/>
      <w:bCs/>
    </w:rPr>
  </w:style>
  <w:style w:type="paragraph" w:customStyle="1" w:styleId="133">
    <w:name w:val="xl97"/>
    <w:basedOn w:val="1"/>
    <w:qFormat/>
    <w:uiPriority w:val="1"/>
  </w:style>
  <w:style w:type="paragraph" w:customStyle="1" w:styleId="134">
    <w:name w:val="xl98"/>
    <w:basedOn w:val="1"/>
    <w:qFormat/>
    <w:uiPriority w:val="1"/>
    <w:rPr>
      <w:b/>
      <w:bCs/>
    </w:rPr>
  </w:style>
  <w:style w:type="paragraph" w:customStyle="1" w:styleId="135">
    <w:name w:val="xl99"/>
    <w:basedOn w:val="1"/>
    <w:qFormat/>
    <w:uiPriority w:val="1"/>
    <w:rPr>
      <w:b/>
      <w:bCs/>
    </w:rPr>
  </w:style>
  <w:style w:type="paragraph" w:customStyle="1" w:styleId="136">
    <w:name w:val="xl100"/>
    <w:basedOn w:val="1"/>
    <w:qFormat/>
    <w:uiPriority w:val="1"/>
    <w:rPr>
      <w:b/>
      <w:bCs/>
    </w:rPr>
  </w:style>
  <w:style w:type="paragraph" w:customStyle="1" w:styleId="137">
    <w:name w:val="xl101"/>
    <w:basedOn w:val="1"/>
    <w:qFormat/>
    <w:uiPriority w:val="1"/>
    <w:rPr>
      <w:b/>
      <w:bCs/>
    </w:rPr>
  </w:style>
  <w:style w:type="paragraph" w:customStyle="1" w:styleId="138">
    <w:name w:val="xl102"/>
    <w:basedOn w:val="1"/>
    <w:qFormat/>
    <w:uiPriority w:val="1"/>
    <w:rPr>
      <w:b/>
      <w:bCs/>
    </w:rPr>
  </w:style>
  <w:style w:type="paragraph" w:customStyle="1" w:styleId="139">
    <w:name w:val="xl103"/>
    <w:basedOn w:val="1"/>
    <w:qFormat/>
    <w:uiPriority w:val="1"/>
    <w:rPr>
      <w:b/>
      <w:bCs/>
    </w:rPr>
  </w:style>
  <w:style w:type="paragraph" w:customStyle="1" w:styleId="140">
    <w:name w:val="xl104"/>
    <w:basedOn w:val="1"/>
    <w:qFormat/>
    <w:uiPriority w:val="1"/>
  </w:style>
  <w:style w:type="paragraph" w:customStyle="1" w:styleId="141">
    <w:name w:val="xl105"/>
    <w:basedOn w:val="1"/>
    <w:qFormat/>
    <w:uiPriority w:val="1"/>
    <w:rPr>
      <w:b/>
      <w:bCs/>
    </w:rPr>
  </w:style>
  <w:style w:type="paragraph" w:customStyle="1" w:styleId="142">
    <w:name w:val="xl106"/>
    <w:basedOn w:val="1"/>
    <w:qFormat/>
    <w:uiPriority w:val="1"/>
    <w:rPr>
      <w:b/>
      <w:bCs/>
    </w:rPr>
  </w:style>
  <w:style w:type="paragraph" w:customStyle="1" w:styleId="143">
    <w:name w:val="xl107"/>
    <w:basedOn w:val="1"/>
    <w:qFormat/>
    <w:uiPriority w:val="1"/>
    <w:rPr>
      <w:b/>
      <w:bCs/>
    </w:rPr>
  </w:style>
  <w:style w:type="paragraph" w:customStyle="1" w:styleId="144">
    <w:name w:val="xl108"/>
    <w:basedOn w:val="1"/>
    <w:qFormat/>
    <w:uiPriority w:val="1"/>
    <w:rPr>
      <w:b/>
      <w:bCs/>
    </w:rPr>
  </w:style>
  <w:style w:type="paragraph" w:customStyle="1" w:styleId="145">
    <w:name w:val="xl109"/>
    <w:basedOn w:val="1"/>
    <w:qFormat/>
    <w:uiPriority w:val="1"/>
  </w:style>
  <w:style w:type="paragraph" w:customStyle="1" w:styleId="146">
    <w:name w:val="xl110"/>
    <w:basedOn w:val="1"/>
    <w:qFormat/>
    <w:uiPriority w:val="1"/>
  </w:style>
  <w:style w:type="paragraph" w:customStyle="1" w:styleId="147">
    <w:name w:val="xl111"/>
    <w:basedOn w:val="1"/>
    <w:qFormat/>
    <w:uiPriority w:val="1"/>
  </w:style>
  <w:style w:type="paragraph" w:customStyle="1" w:styleId="148">
    <w:name w:val="xl112"/>
    <w:basedOn w:val="1"/>
    <w:qFormat/>
    <w:uiPriority w:val="1"/>
    <w:rPr>
      <w:b/>
      <w:bCs/>
    </w:rPr>
  </w:style>
  <w:style w:type="paragraph" w:customStyle="1" w:styleId="149">
    <w:name w:val="xl113"/>
    <w:basedOn w:val="1"/>
    <w:qFormat/>
    <w:uiPriority w:val="1"/>
    <w:rPr>
      <w:b/>
      <w:bCs/>
    </w:rPr>
  </w:style>
  <w:style w:type="paragraph" w:customStyle="1" w:styleId="150">
    <w:name w:val="xl114"/>
    <w:basedOn w:val="1"/>
    <w:qFormat/>
    <w:uiPriority w:val="1"/>
  </w:style>
  <w:style w:type="paragraph" w:customStyle="1" w:styleId="151">
    <w:name w:val="xl115"/>
    <w:basedOn w:val="1"/>
    <w:qFormat/>
    <w:uiPriority w:val="1"/>
  </w:style>
  <w:style w:type="paragraph" w:customStyle="1" w:styleId="152">
    <w:name w:val="xl116"/>
    <w:basedOn w:val="1"/>
    <w:qFormat/>
    <w:uiPriority w:val="1"/>
  </w:style>
  <w:style w:type="paragraph" w:customStyle="1" w:styleId="153">
    <w:name w:val="xl117"/>
    <w:basedOn w:val="1"/>
    <w:qFormat/>
    <w:uiPriority w:val="1"/>
    <w:pPr>
      <w:jc w:val="center"/>
    </w:pPr>
    <w:rPr>
      <w:b/>
      <w:bCs/>
    </w:rPr>
  </w:style>
  <w:style w:type="paragraph" w:customStyle="1" w:styleId="154">
    <w:name w:val="xl118"/>
    <w:basedOn w:val="1"/>
    <w:qFormat/>
    <w:uiPriority w:val="1"/>
    <w:pPr>
      <w:jc w:val="center"/>
    </w:pPr>
    <w:rPr>
      <w:b/>
      <w:bCs/>
    </w:rPr>
  </w:style>
  <w:style w:type="paragraph" w:customStyle="1" w:styleId="155">
    <w:name w:val="xl119"/>
    <w:basedOn w:val="1"/>
    <w:qFormat/>
    <w:uiPriority w:val="1"/>
    <w:pPr>
      <w:jc w:val="center"/>
    </w:pPr>
    <w:rPr>
      <w:b/>
      <w:bCs/>
    </w:rPr>
  </w:style>
  <w:style w:type="paragraph" w:customStyle="1" w:styleId="156">
    <w:name w:val="xl120"/>
    <w:basedOn w:val="1"/>
    <w:qFormat/>
    <w:uiPriority w:val="1"/>
    <w:pPr>
      <w:jc w:val="center"/>
    </w:pPr>
    <w:rPr>
      <w:b/>
      <w:bCs/>
    </w:rPr>
  </w:style>
  <w:style w:type="paragraph" w:customStyle="1" w:styleId="157">
    <w:name w:val="xl121"/>
    <w:basedOn w:val="1"/>
    <w:qFormat/>
    <w:uiPriority w:val="1"/>
  </w:style>
  <w:style w:type="paragraph" w:customStyle="1" w:styleId="158">
    <w:name w:val="xl122"/>
    <w:basedOn w:val="1"/>
    <w:qFormat/>
    <w:uiPriority w:val="1"/>
  </w:style>
  <w:style w:type="paragraph" w:customStyle="1" w:styleId="159">
    <w:name w:val="xl123"/>
    <w:basedOn w:val="1"/>
    <w:qFormat/>
    <w:uiPriority w:val="1"/>
    <w:pPr>
      <w:jc w:val="center"/>
    </w:pPr>
    <w:rPr>
      <w:b/>
      <w:bCs/>
    </w:rPr>
  </w:style>
  <w:style w:type="paragraph" w:customStyle="1" w:styleId="160">
    <w:name w:val="xl124"/>
    <w:basedOn w:val="1"/>
    <w:qFormat/>
    <w:uiPriority w:val="1"/>
    <w:pPr>
      <w:jc w:val="center"/>
    </w:pPr>
    <w:rPr>
      <w:b/>
      <w:bCs/>
    </w:rPr>
  </w:style>
  <w:style w:type="paragraph" w:customStyle="1" w:styleId="161">
    <w:name w:val="xl125"/>
    <w:basedOn w:val="1"/>
    <w:qFormat/>
    <w:uiPriority w:val="1"/>
    <w:pPr>
      <w:jc w:val="center"/>
    </w:pPr>
    <w:rPr>
      <w:b/>
      <w:bCs/>
    </w:rPr>
  </w:style>
  <w:style w:type="paragraph" w:customStyle="1" w:styleId="162">
    <w:name w:val="xl126"/>
    <w:basedOn w:val="1"/>
    <w:qFormat/>
    <w:uiPriority w:val="1"/>
    <w:pPr>
      <w:jc w:val="center"/>
    </w:pPr>
    <w:rPr>
      <w:b/>
      <w:bCs/>
    </w:rPr>
  </w:style>
  <w:style w:type="paragraph" w:customStyle="1" w:styleId="163">
    <w:name w:val="xl127"/>
    <w:basedOn w:val="1"/>
    <w:qFormat/>
    <w:uiPriority w:val="1"/>
    <w:pPr>
      <w:jc w:val="center"/>
    </w:pPr>
    <w:rPr>
      <w:b/>
      <w:bCs/>
    </w:rPr>
  </w:style>
  <w:style w:type="paragraph" w:customStyle="1" w:styleId="164">
    <w:name w:val="xl128"/>
    <w:basedOn w:val="1"/>
    <w:qFormat/>
    <w:uiPriority w:val="1"/>
    <w:pPr>
      <w:jc w:val="center"/>
    </w:pPr>
    <w:rPr>
      <w:b/>
      <w:bCs/>
    </w:rPr>
  </w:style>
  <w:style w:type="paragraph" w:customStyle="1" w:styleId="165">
    <w:name w:val="xl129"/>
    <w:basedOn w:val="1"/>
    <w:qFormat/>
    <w:uiPriority w:val="1"/>
    <w:pPr>
      <w:jc w:val="center"/>
    </w:pPr>
    <w:rPr>
      <w:b/>
      <w:bCs/>
    </w:rPr>
  </w:style>
  <w:style w:type="paragraph" w:customStyle="1" w:styleId="166">
    <w:name w:val="xl130"/>
    <w:basedOn w:val="1"/>
    <w:qFormat/>
    <w:uiPriority w:val="1"/>
    <w:pPr>
      <w:jc w:val="center"/>
    </w:pPr>
    <w:rPr>
      <w:b/>
      <w:bCs/>
    </w:rPr>
  </w:style>
  <w:style w:type="paragraph" w:customStyle="1" w:styleId="167">
    <w:name w:val="xl131"/>
    <w:basedOn w:val="1"/>
    <w:qFormat/>
    <w:uiPriority w:val="1"/>
    <w:pPr>
      <w:jc w:val="center"/>
    </w:pPr>
    <w:rPr>
      <w:b/>
      <w:bCs/>
    </w:rPr>
  </w:style>
  <w:style w:type="paragraph" w:customStyle="1" w:styleId="168">
    <w:name w:val="xl132"/>
    <w:basedOn w:val="1"/>
    <w:qFormat/>
    <w:uiPriority w:val="1"/>
    <w:pPr>
      <w:jc w:val="center"/>
    </w:pPr>
    <w:rPr>
      <w:b/>
      <w:bCs/>
    </w:rPr>
  </w:style>
  <w:style w:type="paragraph" w:customStyle="1" w:styleId="169">
    <w:name w:val="xl133"/>
    <w:basedOn w:val="1"/>
    <w:qFormat/>
    <w:uiPriority w:val="1"/>
    <w:pPr>
      <w:jc w:val="center"/>
    </w:pPr>
    <w:rPr>
      <w:b/>
      <w:bCs/>
    </w:rPr>
  </w:style>
  <w:style w:type="paragraph" w:customStyle="1" w:styleId="170">
    <w:name w:val="xl134"/>
    <w:basedOn w:val="1"/>
    <w:qFormat/>
    <w:uiPriority w:val="1"/>
    <w:rPr>
      <w:b/>
      <w:bCs/>
    </w:rPr>
  </w:style>
  <w:style w:type="paragraph" w:customStyle="1" w:styleId="171">
    <w:name w:val="xl135"/>
    <w:basedOn w:val="1"/>
    <w:qFormat/>
    <w:uiPriority w:val="1"/>
    <w:rPr>
      <w:b/>
      <w:bCs/>
    </w:rPr>
  </w:style>
  <w:style w:type="paragraph" w:customStyle="1" w:styleId="172">
    <w:name w:val="xl136"/>
    <w:basedOn w:val="1"/>
    <w:qFormat/>
    <w:uiPriority w:val="1"/>
    <w:rPr>
      <w:b/>
      <w:bCs/>
    </w:rPr>
  </w:style>
  <w:style w:type="paragraph" w:customStyle="1" w:styleId="173">
    <w:name w:val="xl137"/>
    <w:basedOn w:val="1"/>
    <w:qFormat/>
    <w:uiPriority w:val="1"/>
    <w:rPr>
      <w:b/>
      <w:bCs/>
    </w:rPr>
  </w:style>
  <w:style w:type="paragraph" w:customStyle="1" w:styleId="174">
    <w:name w:val="xl138"/>
    <w:basedOn w:val="1"/>
    <w:qFormat/>
    <w:uiPriority w:val="1"/>
  </w:style>
  <w:style w:type="paragraph" w:customStyle="1" w:styleId="175">
    <w:name w:val="xl139"/>
    <w:basedOn w:val="1"/>
    <w:qFormat/>
    <w:uiPriority w:val="1"/>
  </w:style>
  <w:style w:type="paragraph" w:customStyle="1" w:styleId="176">
    <w:name w:val="xl140"/>
    <w:basedOn w:val="1"/>
    <w:qFormat/>
    <w:uiPriority w:val="1"/>
  </w:style>
  <w:style w:type="paragraph" w:customStyle="1" w:styleId="177">
    <w:name w:val="xl141"/>
    <w:basedOn w:val="1"/>
    <w:qFormat/>
    <w:uiPriority w:val="1"/>
    <w:rPr>
      <w:b/>
      <w:bCs/>
    </w:rPr>
  </w:style>
  <w:style w:type="paragraph" w:customStyle="1" w:styleId="178">
    <w:name w:val="xl142"/>
    <w:basedOn w:val="1"/>
    <w:qFormat/>
    <w:uiPriority w:val="1"/>
  </w:style>
  <w:style w:type="paragraph" w:customStyle="1" w:styleId="179">
    <w:name w:val="xl143"/>
    <w:basedOn w:val="1"/>
    <w:qFormat/>
    <w:uiPriority w:val="1"/>
  </w:style>
  <w:style w:type="paragraph" w:customStyle="1" w:styleId="180">
    <w:name w:val="xl144"/>
    <w:basedOn w:val="1"/>
    <w:qFormat/>
    <w:uiPriority w:val="1"/>
  </w:style>
  <w:style w:type="paragraph" w:customStyle="1" w:styleId="181">
    <w:name w:val="xl145"/>
    <w:basedOn w:val="1"/>
    <w:qFormat/>
    <w:uiPriority w:val="1"/>
  </w:style>
  <w:style w:type="paragraph" w:customStyle="1" w:styleId="182">
    <w:name w:val="xl146"/>
    <w:basedOn w:val="1"/>
    <w:qFormat/>
    <w:uiPriority w:val="1"/>
    <w:pPr>
      <w:jc w:val="center"/>
    </w:pPr>
    <w:rPr>
      <w:b/>
      <w:bCs/>
    </w:rPr>
  </w:style>
  <w:style w:type="paragraph" w:customStyle="1" w:styleId="183">
    <w:name w:val="xl147"/>
    <w:basedOn w:val="1"/>
    <w:qFormat/>
    <w:uiPriority w:val="1"/>
    <w:pPr>
      <w:jc w:val="center"/>
    </w:pPr>
    <w:rPr>
      <w:b/>
      <w:bCs/>
    </w:rPr>
  </w:style>
  <w:style w:type="paragraph" w:customStyle="1" w:styleId="184">
    <w:name w:val="xl148"/>
    <w:basedOn w:val="1"/>
    <w:qFormat/>
    <w:uiPriority w:val="1"/>
    <w:pPr>
      <w:jc w:val="center"/>
    </w:pPr>
    <w:rPr>
      <w:b/>
      <w:bCs/>
    </w:rPr>
  </w:style>
  <w:style w:type="paragraph" w:customStyle="1" w:styleId="185">
    <w:name w:val="xl149"/>
    <w:basedOn w:val="1"/>
    <w:qFormat/>
    <w:uiPriority w:val="1"/>
    <w:pPr>
      <w:jc w:val="center"/>
    </w:pPr>
    <w:rPr>
      <w:b/>
      <w:bCs/>
    </w:rPr>
  </w:style>
  <w:style w:type="paragraph" w:customStyle="1" w:styleId="186">
    <w:name w:val="xl150"/>
    <w:basedOn w:val="1"/>
    <w:qFormat/>
    <w:uiPriority w:val="1"/>
    <w:pPr>
      <w:jc w:val="center"/>
    </w:pPr>
    <w:rPr>
      <w:b/>
      <w:bCs/>
    </w:rPr>
  </w:style>
  <w:style w:type="paragraph" w:customStyle="1" w:styleId="187">
    <w:name w:val="xl151"/>
    <w:basedOn w:val="1"/>
    <w:qFormat/>
    <w:uiPriority w:val="1"/>
    <w:pPr>
      <w:jc w:val="center"/>
    </w:pPr>
    <w:rPr>
      <w:b/>
      <w:bCs/>
    </w:rPr>
  </w:style>
  <w:style w:type="paragraph" w:customStyle="1" w:styleId="188">
    <w:name w:val="xl152"/>
    <w:basedOn w:val="1"/>
    <w:qFormat/>
    <w:uiPriority w:val="1"/>
    <w:pPr>
      <w:jc w:val="center"/>
    </w:pPr>
    <w:rPr>
      <w:b/>
      <w:bCs/>
    </w:rPr>
  </w:style>
  <w:style w:type="paragraph" w:customStyle="1" w:styleId="189">
    <w:name w:val="xl153"/>
    <w:basedOn w:val="1"/>
    <w:qFormat/>
    <w:uiPriority w:val="1"/>
    <w:pPr>
      <w:jc w:val="center"/>
    </w:pPr>
    <w:rPr>
      <w:b/>
      <w:bCs/>
    </w:rPr>
  </w:style>
  <w:style w:type="paragraph" w:customStyle="1" w:styleId="190">
    <w:name w:val="Table Paragraph"/>
    <w:basedOn w:val="1"/>
    <w:qFormat/>
    <w:uiPriority w:val="1"/>
    <w:pPr>
      <w:widowControl w:val="0"/>
    </w:pPr>
    <w:rPr>
      <w:lang w:val="en-US" w:eastAsia="en-US"/>
    </w:rPr>
  </w:style>
  <w:style w:type="paragraph" w:customStyle="1" w:styleId="191">
    <w:name w:val="Nota explicativa"/>
    <w:basedOn w:val="84"/>
    <w:qFormat/>
    <w:uiPriority w:val="0"/>
    <w:rPr>
      <w:szCs w:val="20"/>
    </w:rPr>
  </w:style>
  <w:style w:type="paragraph" w:customStyle="1" w:styleId="192">
    <w:name w:val="Nivel 01"/>
    <w:basedOn w:val="2"/>
    <w:next w:val="1"/>
    <w:qFormat/>
    <w:uiPriority w:val="0"/>
    <w:pPr>
      <w:tabs>
        <w:tab w:val="left" w:pos="567"/>
      </w:tabs>
      <w:ind w:left="0" w:firstLine="0"/>
    </w:pPr>
    <w:rPr>
      <w:rFonts w:cs="Arial"/>
      <w:sz w:val="20"/>
      <w:szCs w:val="20"/>
    </w:rPr>
  </w:style>
  <w:style w:type="paragraph" w:customStyle="1" w:styleId="193">
    <w:name w:val="Nivel 2"/>
    <w:basedOn w:val="1"/>
    <w:qFormat/>
    <w:uiPriority w:val="0"/>
    <w:pPr>
      <w:spacing w:before="120" w:after="120" w:line="276" w:lineRule="auto"/>
    </w:pPr>
    <w:rPr>
      <w:color w:val="000000"/>
      <w:szCs w:val="20"/>
    </w:rPr>
  </w:style>
  <w:style w:type="paragraph" w:customStyle="1" w:styleId="194">
    <w:name w:val="Nível 2 -Red"/>
    <w:basedOn w:val="193"/>
    <w:qFormat/>
    <w:uiPriority w:val="0"/>
    <w:rPr>
      <w:i/>
      <w:iCs/>
      <w:color w:val="FF0000"/>
    </w:rPr>
  </w:style>
  <w:style w:type="paragraph" w:customStyle="1" w:styleId="195">
    <w:name w:val="ou"/>
    <w:basedOn w:val="43"/>
    <w:qFormat/>
    <w:uiPriority w:val="0"/>
    <w:pPr>
      <w:spacing w:before="60" w:after="60" w:line="259" w:lineRule="auto"/>
      <w:ind w:left="0"/>
      <w:contextualSpacing w:val="0"/>
      <w:jc w:val="center"/>
    </w:pPr>
    <w:rPr>
      <w:rFonts w:eastAsiaTheme="minorHAnsi"/>
      <w:b/>
      <w:bCs/>
      <w:i/>
      <w:iCs/>
      <w:color w:val="FF0000"/>
      <w:u w:val="single"/>
    </w:rPr>
  </w:style>
  <w:style w:type="paragraph" w:customStyle="1" w:styleId="196">
    <w:name w:val="Nível 3-R"/>
    <w:basedOn w:val="197"/>
    <w:qFormat/>
    <w:uiPriority w:val="0"/>
    <w:rPr>
      <w:i/>
      <w:iCs/>
      <w:color w:val="FF0000"/>
    </w:rPr>
  </w:style>
  <w:style w:type="paragraph" w:customStyle="1" w:styleId="197">
    <w:name w:val="Nivel 3"/>
    <w:basedOn w:val="1"/>
    <w:qFormat/>
    <w:uiPriority w:val="0"/>
    <w:pPr>
      <w:spacing w:before="120" w:after="120" w:line="276" w:lineRule="auto"/>
    </w:pPr>
    <w:rPr>
      <w:color w:val="000000"/>
      <w:szCs w:val="20"/>
    </w:rPr>
  </w:style>
  <w:style w:type="paragraph" w:customStyle="1" w:styleId="198">
    <w:name w:val="Nível 1-Sem Num"/>
    <w:basedOn w:val="192"/>
    <w:qFormat/>
    <w:uiPriority w:val="0"/>
    <w:pPr>
      <w:numPr>
        <w:ilvl w:val="0"/>
        <w:numId w:val="0"/>
      </w:numPr>
      <w:ind w:left="357"/>
      <w:outlineLvl w:val="1"/>
    </w:pPr>
    <w:rPr>
      <w:color w:val="FF0000"/>
    </w:rPr>
  </w:style>
  <w:style w:type="paragraph" w:customStyle="1" w:styleId="199">
    <w:name w:val="Nivel 4"/>
    <w:basedOn w:val="197"/>
    <w:qFormat/>
    <w:uiPriority w:val="0"/>
    <w:pPr>
      <w:ind w:left="851" w:firstLine="0"/>
    </w:pPr>
    <w:rPr>
      <w:color w:val="auto"/>
    </w:rPr>
  </w:style>
  <w:style w:type="paragraph" w:customStyle="1" w:styleId="200">
    <w:name w:val="Nível 4-R"/>
    <w:basedOn w:val="199"/>
    <w:qFormat/>
    <w:uiPriority w:val="0"/>
    <w:pPr>
      <w:ind w:left="2491" w:hanging="648"/>
    </w:pPr>
    <w:rPr>
      <w:i/>
      <w:iCs/>
      <w:color w:val="FF0000"/>
    </w:rPr>
  </w:style>
  <w:style w:type="table" w:customStyle="1" w:styleId="201">
    <w:name w:val="_Style 209"/>
    <w:basedOn w:val="40"/>
    <w:qFormat/>
    <w:uiPriority w:val="0"/>
    <w:tblPr>
      <w:tblCellMar>
        <w:top w:w="0" w:type="dxa"/>
        <w:left w:w="108" w:type="dxa"/>
        <w:bottom w:w="0" w:type="dxa"/>
        <w:right w:w="108" w:type="dxa"/>
      </w:tblCellMar>
    </w:tblPr>
  </w:style>
  <w:style w:type="table" w:customStyle="1" w:styleId="202">
    <w:name w:val="_Style 210"/>
    <w:basedOn w:val="40"/>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qa37G5paVvSnLQTHF19+caWFQ==">CgMxLjAyCGguZ2pkZ3hzMgloLjMwajB6bGw4AHIhMWlMcmpPVDZtYmt1YjVtSjVpYmRsejlWdnV3QXZ6QzR2</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12</Pages>
  <Words>6744</Words>
  <Characters>36421</Characters>
  <Lines>303</Lines>
  <Paragraphs>86</Paragraphs>
  <TotalTime>2</TotalTime>
  <ScaleCrop>false</ScaleCrop>
  <LinksUpToDate>false</LinksUpToDate>
  <CharactersWithSpaces>43079</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2023-01-11T18:05:00Z</dcterms:created>
  <dc:creator>iadjjs</dc:creator>
  <cp:lastModifiedBy>Amaro Carvalho</cp:lastModifiedBy>
  <dcterms:modified xsi:type="dcterms:W3CDTF">2024-08-07T11:37:28Z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498E996AD9C940BCAE2A2A683F5CFD95</vt:lpwstr>
  </property>
</Properties>
</file>